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3A" w:rsidRPr="0093077D" w:rsidRDefault="007F683A" w:rsidP="007F683A">
      <w:pPr>
        <w:jc w:val="center"/>
        <w:rPr>
          <w:rFonts w:ascii="黑体" w:eastAsia="黑体" w:hAnsi="黑体"/>
          <w:sz w:val="36"/>
          <w:szCs w:val="36"/>
        </w:rPr>
      </w:pPr>
      <w:r w:rsidRPr="0093077D">
        <w:rPr>
          <w:rFonts w:ascii="黑体" w:eastAsia="黑体" w:hAnsi="黑体" w:hint="eastAsia"/>
          <w:sz w:val="36"/>
          <w:szCs w:val="36"/>
        </w:rPr>
        <w:t>关于原告中国农业银行股份有限公司舒兰市支行与被告周洪亮、张亚波金融借款合同纠纷</w:t>
      </w:r>
    </w:p>
    <w:p w:rsidR="007F683A" w:rsidRPr="0093077D" w:rsidRDefault="007F683A" w:rsidP="007F683A">
      <w:pPr>
        <w:jc w:val="center"/>
        <w:rPr>
          <w:rFonts w:ascii="黑体" w:eastAsia="黑体" w:hAnsi="黑体" w:hint="eastAsia"/>
          <w:sz w:val="36"/>
          <w:szCs w:val="36"/>
          <w:shd w:val="clear" w:color="auto" w:fill="F06671"/>
        </w:rPr>
      </w:pPr>
      <w:r w:rsidRPr="0093077D">
        <w:rPr>
          <w:rFonts w:ascii="黑体" w:eastAsia="黑体" w:hAnsi="黑体" w:hint="eastAsia"/>
          <w:sz w:val="36"/>
          <w:szCs w:val="36"/>
        </w:rPr>
        <w:t>发改案件评查报告</w:t>
      </w:r>
    </w:p>
    <w:p w:rsidR="007F683A" w:rsidRPr="0093077D" w:rsidRDefault="007F683A" w:rsidP="007F683A">
      <w:pPr>
        <w:jc w:val="right"/>
        <w:rPr>
          <w:rFonts w:ascii="仿宋" w:eastAsia="仿宋" w:hAnsi="仿宋" w:hint="eastAsia"/>
          <w:sz w:val="30"/>
          <w:szCs w:val="30"/>
        </w:rPr>
      </w:pPr>
      <w:r w:rsidRPr="0093077D">
        <w:rPr>
          <w:rFonts w:ascii="仿宋" w:eastAsia="仿宋" w:hAnsi="仿宋" w:hint="eastAsia"/>
          <w:sz w:val="30"/>
          <w:szCs w:val="30"/>
          <w:shd w:val="clear" w:color="auto" w:fill="F06671"/>
        </w:rPr>
        <w:t>（2</w:t>
      </w:r>
      <w:r w:rsidRPr="0093077D">
        <w:rPr>
          <w:rFonts w:ascii="仿宋" w:eastAsia="仿宋" w:hAnsi="仿宋" w:hint="eastAsia"/>
          <w:sz w:val="30"/>
          <w:szCs w:val="30"/>
        </w:rPr>
        <w:t>019）舒评19号</w:t>
      </w:r>
    </w:p>
    <w:p w:rsidR="007F683A" w:rsidRPr="0093077D" w:rsidRDefault="007F683A" w:rsidP="007F683A">
      <w:pPr>
        <w:jc w:val="left"/>
        <w:rPr>
          <w:rFonts w:asciiTheme="minorEastAsia" w:hAnsiTheme="minorEastAsia" w:hint="eastAsia"/>
          <w:sz w:val="30"/>
          <w:szCs w:val="30"/>
        </w:rPr>
      </w:pPr>
      <w:r w:rsidRPr="0093077D">
        <w:rPr>
          <w:rFonts w:asciiTheme="minorEastAsia" w:hAnsiTheme="minorEastAsia" w:hint="eastAsia"/>
          <w:sz w:val="30"/>
          <w:szCs w:val="30"/>
        </w:rPr>
        <w:t>一、一审案件案号</w:t>
      </w:r>
    </w:p>
    <w:p w:rsidR="007F683A" w:rsidRPr="0093077D" w:rsidRDefault="007F683A" w:rsidP="007F683A">
      <w:pPr>
        <w:jc w:val="left"/>
        <w:rPr>
          <w:rFonts w:ascii="仿宋" w:eastAsia="仿宋" w:hAnsi="仿宋" w:hint="eastAsia"/>
          <w:sz w:val="30"/>
          <w:szCs w:val="30"/>
        </w:rPr>
      </w:pPr>
      <w:r w:rsidRPr="0093077D">
        <w:rPr>
          <w:rFonts w:ascii="仿宋" w:eastAsia="仿宋" w:hAnsi="仿宋" w:hint="eastAsia"/>
          <w:sz w:val="30"/>
          <w:szCs w:val="30"/>
        </w:rPr>
        <w:t xml:space="preserve">    （2018）吉0283民初2461号</w:t>
      </w:r>
    </w:p>
    <w:p w:rsidR="007F683A" w:rsidRPr="0093077D" w:rsidRDefault="007F683A" w:rsidP="007F683A">
      <w:pPr>
        <w:jc w:val="left"/>
        <w:rPr>
          <w:rFonts w:asciiTheme="minorEastAsia" w:hAnsiTheme="minorEastAsia" w:hint="eastAsia"/>
          <w:sz w:val="30"/>
          <w:szCs w:val="30"/>
        </w:rPr>
      </w:pPr>
      <w:r w:rsidRPr="0093077D">
        <w:rPr>
          <w:rFonts w:asciiTheme="minorEastAsia" w:hAnsiTheme="minorEastAsia" w:hint="eastAsia"/>
          <w:sz w:val="30"/>
          <w:szCs w:val="30"/>
        </w:rPr>
        <w:t>二、二审案件案号</w:t>
      </w:r>
    </w:p>
    <w:p w:rsidR="007F683A" w:rsidRPr="0093077D" w:rsidRDefault="007F683A" w:rsidP="007F683A">
      <w:pPr>
        <w:jc w:val="left"/>
        <w:rPr>
          <w:rFonts w:ascii="仿宋" w:eastAsia="仿宋" w:hAnsi="仿宋" w:hint="eastAsia"/>
          <w:sz w:val="30"/>
          <w:szCs w:val="30"/>
        </w:rPr>
      </w:pPr>
      <w:r w:rsidRPr="0093077D">
        <w:rPr>
          <w:rFonts w:ascii="仿宋" w:eastAsia="仿宋" w:hAnsi="仿宋" w:hint="eastAsia"/>
          <w:sz w:val="30"/>
          <w:szCs w:val="30"/>
        </w:rPr>
        <w:t xml:space="preserve">    （2018）吉02民终3194号</w:t>
      </w:r>
    </w:p>
    <w:p w:rsidR="007F683A" w:rsidRPr="0093077D" w:rsidRDefault="007F683A" w:rsidP="007F683A">
      <w:pPr>
        <w:jc w:val="left"/>
        <w:rPr>
          <w:rFonts w:asciiTheme="minorEastAsia" w:hAnsiTheme="minorEastAsia" w:hint="eastAsia"/>
          <w:sz w:val="30"/>
          <w:szCs w:val="30"/>
        </w:rPr>
      </w:pPr>
      <w:r w:rsidRPr="0093077D">
        <w:rPr>
          <w:rFonts w:asciiTheme="minorEastAsia" w:hAnsiTheme="minorEastAsia" w:hint="eastAsia"/>
          <w:sz w:val="30"/>
          <w:szCs w:val="30"/>
        </w:rPr>
        <w:t>三、一审案件审理情况</w:t>
      </w:r>
    </w:p>
    <w:p w:rsidR="007F683A" w:rsidRPr="0093077D" w:rsidRDefault="007F683A" w:rsidP="007F683A">
      <w:pPr>
        <w:spacing w:line="540" w:lineRule="exact"/>
        <w:ind w:firstLine="601"/>
        <w:rPr>
          <w:rFonts w:ascii="仿宋_GB2312" w:eastAsia="仿宋_GB2312" w:hint="eastAsia"/>
          <w:sz w:val="30"/>
          <w:szCs w:val="30"/>
        </w:rPr>
      </w:pPr>
      <w:r w:rsidRPr="0093077D">
        <w:rPr>
          <w:rFonts w:ascii="仿宋" w:eastAsia="仿宋" w:hAnsi="仿宋" w:hint="eastAsia"/>
          <w:sz w:val="30"/>
          <w:szCs w:val="30"/>
        </w:rPr>
        <w:t>1.原告诉称：2015年2月11日，原告</w:t>
      </w:r>
      <w:r w:rsidRPr="0093077D">
        <w:rPr>
          <w:rFonts w:ascii="仿宋" w:eastAsia="仿宋" w:hAnsi="仿宋" w:hint="eastAsia"/>
          <w:bCs/>
          <w:sz w:val="30"/>
          <w:szCs w:val="30"/>
        </w:rPr>
        <w:t>中国农业银行股份有限公司舒兰市支行与</w:t>
      </w:r>
      <w:r w:rsidRPr="0093077D">
        <w:rPr>
          <w:rFonts w:ascii="仿宋" w:eastAsia="仿宋" w:hAnsi="仿宋" w:hint="eastAsia"/>
          <w:sz w:val="30"/>
          <w:szCs w:val="30"/>
        </w:rPr>
        <w:t>被告周洪亮签订《农户贷款借款合同》，最高借款额度为140000.00元，约定合同有效期为42个月，单笔贷款最长期限不得超过12个月，年利率6.09000%，对逾期还款约定从逾期之日起在约定的利率基础上上浮50%计收罚息，同时约定由被告张亚波承担连带保证责任。被告周洪亮于2017年2月20日在舒兰支行办理借款140000.00元后，该笔款项于2018年2月19日到期，被告周洪亮未偿还借款，被告张亚波也未履行担保责任，故原告起诉来院要求被告周洪亮偿还欠款本金140000.00元及利息、逾期利息，要求被告张亚波承担连带保证责任，履行保证义务，诉讼费由被告承担。</w:t>
      </w:r>
    </w:p>
    <w:p w:rsidR="007F683A" w:rsidRPr="0093077D" w:rsidRDefault="007F683A" w:rsidP="007F6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645"/>
        <w:textAlignment w:val="top"/>
        <w:rPr>
          <w:rFonts w:ascii="仿宋" w:eastAsia="仿宋" w:hAnsi="仿宋" w:hint="eastAsia"/>
          <w:sz w:val="30"/>
          <w:szCs w:val="30"/>
        </w:rPr>
      </w:pPr>
      <w:r w:rsidRPr="0093077D">
        <w:rPr>
          <w:rFonts w:ascii="仿宋" w:eastAsia="仿宋" w:hAnsi="仿宋" w:hint="eastAsia"/>
          <w:sz w:val="30"/>
          <w:szCs w:val="30"/>
        </w:rPr>
        <w:t xml:space="preserve"> 2.被告</w:t>
      </w:r>
      <w:r w:rsidRPr="0093077D">
        <w:rPr>
          <w:rFonts w:ascii="仿宋" w:eastAsia="仿宋" w:hAnsi="仿宋" w:hint="eastAsia"/>
          <w:kern w:val="30"/>
          <w:sz w:val="30"/>
          <w:szCs w:val="30"/>
        </w:rPr>
        <w:t>周洪亮、张亚波</w:t>
      </w:r>
      <w:r w:rsidRPr="0093077D">
        <w:rPr>
          <w:rFonts w:ascii="仿宋" w:eastAsia="仿宋" w:hAnsi="仿宋" w:hint="eastAsia"/>
          <w:sz w:val="30"/>
          <w:szCs w:val="30"/>
        </w:rPr>
        <w:t>缺席无答辩。</w:t>
      </w:r>
    </w:p>
    <w:p w:rsidR="007F683A" w:rsidRPr="0093077D" w:rsidRDefault="007F683A" w:rsidP="007F683A">
      <w:pPr>
        <w:spacing w:line="540" w:lineRule="exact"/>
        <w:ind w:firstLineChars="200" w:firstLine="600"/>
        <w:rPr>
          <w:rFonts w:ascii="仿宋" w:eastAsia="仿宋" w:hAnsi="仿宋" w:hint="eastAsia"/>
          <w:sz w:val="30"/>
          <w:szCs w:val="30"/>
        </w:rPr>
      </w:pPr>
      <w:r w:rsidRPr="0093077D">
        <w:rPr>
          <w:rFonts w:ascii="仿宋" w:eastAsia="仿宋" w:hAnsi="仿宋" w:hint="eastAsia"/>
          <w:sz w:val="30"/>
          <w:szCs w:val="30"/>
          <w:shd w:val="clear" w:color="auto" w:fill="F06671"/>
        </w:rPr>
        <w:t>4</w:t>
      </w:r>
      <w:r w:rsidRPr="0093077D">
        <w:rPr>
          <w:rFonts w:ascii="仿宋" w:eastAsia="仿宋" w:hAnsi="仿宋" w:hint="eastAsia"/>
          <w:sz w:val="30"/>
          <w:szCs w:val="30"/>
        </w:rPr>
        <w:t>.一审法院认定事实：原告</w:t>
      </w:r>
      <w:r w:rsidRPr="0093077D">
        <w:rPr>
          <w:rFonts w:ascii="仿宋" w:eastAsia="仿宋" w:hAnsi="仿宋" w:hint="eastAsia"/>
          <w:bCs/>
          <w:sz w:val="30"/>
          <w:szCs w:val="30"/>
        </w:rPr>
        <w:t>中国农业银行股份有限公司舒兰市支行与</w:t>
      </w:r>
      <w:r w:rsidRPr="0093077D">
        <w:rPr>
          <w:rFonts w:ascii="仿宋" w:eastAsia="仿宋" w:hAnsi="仿宋" w:hint="eastAsia"/>
          <w:sz w:val="30"/>
          <w:szCs w:val="30"/>
        </w:rPr>
        <w:t>被告周洪亮签订《农户贷款借款合同》，被告周洪亮向原告贷款人民币140000.00元，约定合同有效期为42个月，单</w:t>
      </w:r>
      <w:r w:rsidRPr="0093077D">
        <w:rPr>
          <w:rFonts w:ascii="仿宋" w:eastAsia="仿宋" w:hAnsi="仿宋" w:hint="eastAsia"/>
          <w:sz w:val="30"/>
          <w:szCs w:val="30"/>
        </w:rPr>
        <w:lastRenderedPageBreak/>
        <w:t>笔贷款最长期限不得超过12个月，年利率为6.0900%，对逾期还款约定从逾期之日起在约定利率的基础上上浮50%计收罚息，由被告张亚波签字承担连带保证责任。被告周洪亮于2017年2月20日借款140000.00元后，该笔款项于2018年2月19日到期，被告周洪亮至今未偿还本金，2017年2月20日至2018年1月21日利息已经偿还，2018年1月22日至今的利息未偿还，被告张亚波作为担保人，也未履行保证责任。</w:t>
      </w:r>
    </w:p>
    <w:p w:rsidR="007F683A" w:rsidRPr="0093077D" w:rsidRDefault="007F683A" w:rsidP="007F683A">
      <w:pPr>
        <w:spacing w:line="540" w:lineRule="exact"/>
        <w:ind w:firstLineChars="200" w:firstLine="600"/>
        <w:rPr>
          <w:rFonts w:ascii="仿宋" w:eastAsia="仿宋" w:hAnsi="仿宋" w:hint="eastAsia"/>
          <w:sz w:val="30"/>
          <w:szCs w:val="30"/>
        </w:rPr>
      </w:pPr>
      <w:r w:rsidRPr="0093077D">
        <w:rPr>
          <w:rFonts w:ascii="仿宋" w:eastAsia="仿宋" w:hAnsi="仿宋" w:hint="eastAsia"/>
          <w:sz w:val="30"/>
          <w:szCs w:val="30"/>
          <w:shd w:val="clear" w:color="auto" w:fill="F06671"/>
        </w:rPr>
        <w:t>5</w:t>
      </w:r>
      <w:r w:rsidRPr="0093077D">
        <w:rPr>
          <w:rFonts w:ascii="仿宋" w:eastAsia="仿宋" w:hAnsi="仿宋" w:hint="eastAsia"/>
          <w:sz w:val="30"/>
          <w:szCs w:val="30"/>
          <w:shd w:val="clear" w:color="auto" w:fill="FFCACE"/>
        </w:rPr>
        <w:t>.</w:t>
      </w:r>
      <w:r w:rsidRPr="0093077D">
        <w:rPr>
          <w:rFonts w:ascii="仿宋" w:eastAsia="仿宋" w:hAnsi="仿宋" w:hint="eastAsia"/>
          <w:sz w:val="30"/>
          <w:szCs w:val="30"/>
        </w:rPr>
        <w:t>一审法院分析评判：</w:t>
      </w:r>
      <w:r w:rsidRPr="0093077D">
        <w:rPr>
          <w:rFonts w:ascii="仿宋" w:eastAsia="仿宋" w:hAnsi="仿宋" w:hint="eastAsia"/>
          <w:kern w:val="30"/>
          <w:sz w:val="30"/>
          <w:szCs w:val="30"/>
        </w:rPr>
        <w:t>原告针对其主张向法庭提供如下证据：</w:t>
      </w:r>
      <w:r w:rsidRPr="0093077D">
        <w:rPr>
          <w:rFonts w:ascii="仿宋" w:eastAsia="仿宋" w:hAnsi="仿宋" w:hint="eastAsia"/>
          <w:sz w:val="30"/>
          <w:szCs w:val="30"/>
        </w:rPr>
        <w:t xml:space="preserve">1、企业法人营业执照复印件一份、法人身份证明原件一份、委托代理人身份证复印件一份，证明原告具备本案诉讼主体资格；2、二被告身份证复印件一份，证明二被告的身份信息；3、中国农业银行农户贷款业务申请表复印件一份，证明被告周洪亮自愿向我行申请贷款140000.00元，担保人为张亚波；4、中国农业银行农户贷款借款合同复印件一份，证明原、被告之间存在合法有效的贷款合同关系，合同期限为42个月，逾期借款从逾期之日起在借款执行利率基础上上浮50%计收罚息；5、中国农业银行借款凭证复印件一份，证明被告周洪亮于2017年2月20日取得借款。本院认为，原告与二被告签订的借款合同是双方的真实意思表示，且不违反法律强制性规定，借款合同合法有效，被告周洪亮应按约定履行还款义务。被告张亚波在借款合同中本人签名，连带担保的意思表示真实，被告周洪亮应按合同约定承担连带保证责任。 </w:t>
      </w:r>
    </w:p>
    <w:p w:rsidR="007F683A" w:rsidRPr="0093077D" w:rsidRDefault="007F683A" w:rsidP="007F6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200" w:firstLine="600"/>
        <w:textAlignment w:val="top"/>
        <w:rPr>
          <w:rFonts w:asciiTheme="minorEastAsia" w:hAnsiTheme="minorEastAsia" w:hint="eastAsia"/>
          <w:sz w:val="30"/>
          <w:szCs w:val="30"/>
        </w:rPr>
      </w:pPr>
      <w:r w:rsidRPr="0093077D">
        <w:rPr>
          <w:rFonts w:asciiTheme="minorEastAsia" w:hAnsiTheme="minorEastAsia" w:hint="eastAsia"/>
          <w:sz w:val="30"/>
          <w:szCs w:val="30"/>
        </w:rPr>
        <w:t>四、一审案件裁判结果</w:t>
      </w:r>
    </w:p>
    <w:p w:rsidR="007F683A" w:rsidRPr="0093077D" w:rsidRDefault="007F683A" w:rsidP="007F683A">
      <w:pPr>
        <w:spacing w:line="540" w:lineRule="exact"/>
        <w:ind w:firstLineChars="200" w:firstLine="600"/>
        <w:rPr>
          <w:rFonts w:ascii="仿宋" w:eastAsia="仿宋" w:hAnsi="仿宋" w:hint="eastAsia"/>
          <w:sz w:val="30"/>
          <w:szCs w:val="30"/>
        </w:rPr>
      </w:pPr>
      <w:r w:rsidRPr="0093077D">
        <w:rPr>
          <w:rFonts w:ascii="仿宋" w:eastAsia="仿宋" w:hAnsi="仿宋" w:hint="eastAsia"/>
          <w:sz w:val="30"/>
          <w:szCs w:val="30"/>
        </w:rPr>
        <w:t>一、被告周洪亮于本判决生效后十日内偿还原告中国农业银行股份有限公司舒兰市支行借款本金人民币140000.00元，被告</w:t>
      </w:r>
      <w:r w:rsidRPr="0093077D">
        <w:rPr>
          <w:rFonts w:ascii="仿宋" w:eastAsia="仿宋" w:hAnsi="仿宋" w:hint="eastAsia"/>
          <w:sz w:val="30"/>
          <w:szCs w:val="30"/>
        </w:rPr>
        <w:lastRenderedPageBreak/>
        <w:t>周洪亮自2018年1月22日起至2018年2月19日止按约定年利率6.0900%支付利息，自2018年2月20日起至本判决生效后十日止，按约定年利率6.0900%基础上上浮50%支付逾期利息；</w:t>
      </w:r>
    </w:p>
    <w:p w:rsidR="007F683A" w:rsidRPr="0093077D" w:rsidRDefault="007F683A" w:rsidP="007F683A">
      <w:pPr>
        <w:spacing w:line="540" w:lineRule="exact"/>
        <w:ind w:firstLineChars="200" w:firstLine="600"/>
        <w:rPr>
          <w:rFonts w:ascii="仿宋" w:eastAsia="仿宋" w:hAnsi="仿宋" w:hint="eastAsia"/>
          <w:sz w:val="30"/>
          <w:szCs w:val="30"/>
        </w:rPr>
      </w:pPr>
      <w:r w:rsidRPr="0093077D">
        <w:rPr>
          <w:rFonts w:ascii="仿宋" w:eastAsia="仿宋" w:hAnsi="仿宋" w:hint="eastAsia"/>
          <w:sz w:val="30"/>
          <w:szCs w:val="30"/>
        </w:rPr>
        <w:t>二、被告张亚波对上述款项承担连带责任。</w:t>
      </w:r>
    </w:p>
    <w:p w:rsidR="007F683A" w:rsidRPr="0093077D" w:rsidRDefault="007F683A" w:rsidP="007F683A">
      <w:pPr>
        <w:spacing w:line="540" w:lineRule="exact"/>
        <w:ind w:firstLineChars="200" w:firstLine="600"/>
        <w:rPr>
          <w:rFonts w:ascii="仿宋" w:eastAsia="仿宋" w:hAnsi="仿宋" w:hint="eastAsia"/>
          <w:sz w:val="30"/>
          <w:szCs w:val="30"/>
        </w:rPr>
      </w:pPr>
      <w:r w:rsidRPr="0093077D">
        <w:rPr>
          <w:rFonts w:ascii="仿宋" w:eastAsia="仿宋" w:hAnsi="仿宋" w:hint="eastAsia"/>
          <w:sz w:val="30"/>
          <w:szCs w:val="30"/>
        </w:rPr>
        <w:t>诉讼费1550.00元由被告周洪亮负担，被告张亚波承担连带责任。</w:t>
      </w:r>
    </w:p>
    <w:p w:rsidR="007F683A" w:rsidRPr="0093077D" w:rsidRDefault="007F683A" w:rsidP="007F683A">
      <w:pPr>
        <w:ind w:firstLineChars="200" w:firstLine="600"/>
        <w:rPr>
          <w:rFonts w:ascii="仿宋" w:eastAsia="仿宋" w:hAnsi="仿宋" w:hint="eastAsia"/>
          <w:sz w:val="30"/>
          <w:szCs w:val="30"/>
        </w:rPr>
      </w:pPr>
      <w:r w:rsidRPr="0093077D">
        <w:rPr>
          <w:rFonts w:ascii="仿宋" w:eastAsia="仿宋" w:hAnsi="仿宋" w:hint="eastAsia"/>
          <w:sz w:val="30"/>
          <w:szCs w:val="30"/>
        </w:rPr>
        <w:t>宣判后，原告</w:t>
      </w:r>
      <w:r w:rsidRPr="0093077D">
        <w:rPr>
          <w:rFonts w:ascii="仿宋" w:eastAsia="仿宋" w:hAnsi="仿宋" w:hint="eastAsia"/>
          <w:bCs/>
          <w:sz w:val="30"/>
          <w:szCs w:val="30"/>
        </w:rPr>
        <w:t>中国农业银行股份有限公司舒兰市支行</w:t>
      </w:r>
      <w:r w:rsidRPr="0093077D">
        <w:rPr>
          <w:rFonts w:ascii="仿宋" w:eastAsia="仿宋" w:hAnsi="仿宋" w:hint="eastAsia"/>
          <w:sz w:val="30"/>
          <w:szCs w:val="30"/>
        </w:rPr>
        <w:t>不服一审裁判，向吉林省吉林市中级人民法院提起上诉。</w:t>
      </w:r>
    </w:p>
    <w:p w:rsidR="007F683A" w:rsidRPr="0093077D" w:rsidRDefault="007F683A" w:rsidP="007F683A">
      <w:pPr>
        <w:jc w:val="left"/>
        <w:rPr>
          <w:rFonts w:asciiTheme="minorEastAsia" w:hAnsiTheme="minorEastAsia" w:hint="eastAsia"/>
          <w:sz w:val="30"/>
          <w:szCs w:val="30"/>
        </w:rPr>
      </w:pPr>
      <w:r w:rsidRPr="0093077D">
        <w:rPr>
          <w:rFonts w:asciiTheme="minorEastAsia" w:hAnsiTheme="minorEastAsia" w:hint="eastAsia"/>
          <w:sz w:val="30"/>
          <w:szCs w:val="30"/>
          <w:shd w:val="clear" w:color="auto" w:fill="F06671"/>
        </w:rPr>
        <w:t>五</w:t>
      </w:r>
      <w:r w:rsidRPr="0093077D">
        <w:rPr>
          <w:rFonts w:asciiTheme="minorEastAsia" w:hAnsiTheme="minorEastAsia" w:hint="eastAsia"/>
          <w:sz w:val="30"/>
          <w:szCs w:val="30"/>
        </w:rPr>
        <w:t>、二审法院审理情况</w:t>
      </w:r>
    </w:p>
    <w:p w:rsidR="007F683A" w:rsidRPr="0093077D" w:rsidRDefault="007F683A" w:rsidP="007F683A">
      <w:pPr>
        <w:ind w:firstLineChars="200" w:firstLine="600"/>
        <w:jc w:val="left"/>
        <w:rPr>
          <w:rFonts w:ascii="仿宋" w:eastAsia="仿宋" w:hAnsi="仿宋" w:hint="eastAsia"/>
          <w:sz w:val="30"/>
          <w:szCs w:val="30"/>
        </w:rPr>
      </w:pPr>
      <w:r w:rsidRPr="0093077D">
        <w:rPr>
          <w:rFonts w:ascii="仿宋" w:eastAsia="仿宋" w:hAnsi="仿宋" w:hint="eastAsia"/>
          <w:sz w:val="30"/>
          <w:szCs w:val="30"/>
        </w:rPr>
        <w:t>二审法院分析评判： 对当事人在第一审程序中已经提出的诉讼请求，原审人民法院未作审理、判决，程序违法。</w:t>
      </w:r>
    </w:p>
    <w:p w:rsidR="007F683A" w:rsidRPr="0093077D" w:rsidRDefault="007F683A" w:rsidP="007F683A">
      <w:pPr>
        <w:jc w:val="left"/>
        <w:rPr>
          <w:rFonts w:asciiTheme="minorEastAsia" w:hAnsiTheme="minorEastAsia" w:hint="eastAsia"/>
          <w:sz w:val="30"/>
          <w:szCs w:val="30"/>
        </w:rPr>
      </w:pPr>
      <w:r w:rsidRPr="0093077D">
        <w:rPr>
          <w:rFonts w:asciiTheme="minorEastAsia" w:hAnsiTheme="minorEastAsia" w:hint="eastAsia"/>
          <w:sz w:val="30"/>
          <w:szCs w:val="30"/>
        </w:rPr>
        <w:t>六.二审案件裁判结果</w:t>
      </w:r>
    </w:p>
    <w:p w:rsidR="007F683A" w:rsidRPr="0093077D" w:rsidRDefault="007F683A" w:rsidP="007F683A">
      <w:pPr>
        <w:ind w:firstLine="600"/>
        <w:jc w:val="left"/>
        <w:rPr>
          <w:rFonts w:ascii="仿宋" w:eastAsia="仿宋" w:hAnsi="仿宋" w:hint="eastAsia"/>
          <w:sz w:val="30"/>
          <w:szCs w:val="30"/>
        </w:rPr>
      </w:pPr>
      <w:r w:rsidRPr="0093077D">
        <w:rPr>
          <w:rFonts w:ascii="仿宋" w:eastAsia="仿宋" w:hAnsi="仿宋" w:hint="eastAsia"/>
          <w:sz w:val="30"/>
          <w:szCs w:val="30"/>
        </w:rPr>
        <w:t>一、撤销吉林省舒兰市人民法院（2018）吉0283民初2461号民事判决；</w:t>
      </w:r>
    </w:p>
    <w:p w:rsidR="007F683A" w:rsidRPr="0093077D" w:rsidRDefault="007F683A" w:rsidP="007F683A">
      <w:pPr>
        <w:ind w:firstLine="600"/>
        <w:jc w:val="left"/>
        <w:rPr>
          <w:rFonts w:ascii="仿宋" w:eastAsia="仿宋" w:hAnsi="仿宋" w:hint="eastAsia"/>
          <w:sz w:val="30"/>
          <w:szCs w:val="30"/>
        </w:rPr>
      </w:pPr>
      <w:r w:rsidRPr="0093077D">
        <w:rPr>
          <w:rFonts w:ascii="仿宋" w:eastAsia="仿宋" w:hAnsi="仿宋" w:hint="eastAsia"/>
          <w:sz w:val="30"/>
          <w:szCs w:val="30"/>
        </w:rPr>
        <w:t>二、本案发回吉林省舒兰市人民法院重审。</w:t>
      </w:r>
    </w:p>
    <w:p w:rsidR="007F683A" w:rsidRPr="0093077D" w:rsidRDefault="007F683A" w:rsidP="007F683A">
      <w:pPr>
        <w:ind w:firstLine="600"/>
        <w:jc w:val="left"/>
        <w:rPr>
          <w:rFonts w:ascii="仿宋" w:eastAsia="仿宋" w:hAnsi="仿宋" w:hint="eastAsia"/>
          <w:sz w:val="30"/>
          <w:szCs w:val="30"/>
        </w:rPr>
      </w:pPr>
      <w:r w:rsidRPr="0093077D">
        <w:rPr>
          <w:rFonts w:ascii="仿宋" w:eastAsia="仿宋" w:hAnsi="仿宋" w:hint="eastAsia"/>
          <w:sz w:val="30"/>
          <w:szCs w:val="30"/>
        </w:rPr>
        <w:t>上诉人</w:t>
      </w:r>
      <w:r w:rsidRPr="0093077D">
        <w:rPr>
          <w:rFonts w:ascii="仿宋" w:eastAsia="仿宋" w:hAnsi="仿宋" w:hint="eastAsia"/>
          <w:bCs/>
          <w:sz w:val="30"/>
          <w:szCs w:val="30"/>
        </w:rPr>
        <w:t>中国农业银行股份有限公司舒兰市支行预交的二审案件受理费3311元，予以退回。</w:t>
      </w:r>
    </w:p>
    <w:p w:rsidR="007F683A" w:rsidRPr="0093077D" w:rsidRDefault="007F683A" w:rsidP="007F683A">
      <w:pPr>
        <w:jc w:val="left"/>
        <w:rPr>
          <w:rFonts w:asciiTheme="minorEastAsia" w:hAnsiTheme="minorEastAsia" w:hint="eastAsia"/>
          <w:sz w:val="30"/>
          <w:szCs w:val="30"/>
        </w:rPr>
      </w:pPr>
      <w:r w:rsidRPr="0093077D">
        <w:rPr>
          <w:rFonts w:asciiTheme="minorEastAsia" w:hAnsiTheme="minorEastAsia" w:hint="eastAsia"/>
          <w:sz w:val="30"/>
          <w:szCs w:val="30"/>
          <w:shd w:val="clear" w:color="auto" w:fill="F06671"/>
        </w:rPr>
        <w:t>七</w:t>
      </w:r>
      <w:r w:rsidRPr="0093077D">
        <w:rPr>
          <w:rFonts w:asciiTheme="minorEastAsia" w:hAnsiTheme="minorEastAsia" w:hint="eastAsia"/>
          <w:sz w:val="30"/>
          <w:szCs w:val="30"/>
        </w:rPr>
        <w:t>、一审办案人对二审案件发改的意见</w:t>
      </w:r>
    </w:p>
    <w:p w:rsidR="007F683A" w:rsidRPr="0093077D" w:rsidRDefault="007F683A" w:rsidP="007F683A">
      <w:pPr>
        <w:ind w:firstLineChars="200" w:firstLine="600"/>
        <w:jc w:val="left"/>
        <w:rPr>
          <w:rFonts w:ascii="仿宋" w:eastAsia="仿宋" w:hAnsi="仿宋" w:hint="eastAsia"/>
          <w:sz w:val="30"/>
          <w:szCs w:val="30"/>
        </w:rPr>
      </w:pPr>
      <w:r w:rsidRPr="0093077D">
        <w:rPr>
          <w:rFonts w:ascii="仿宋" w:eastAsia="仿宋" w:hAnsi="仿宋" w:hint="eastAsia"/>
          <w:sz w:val="30"/>
          <w:szCs w:val="30"/>
        </w:rPr>
        <w:t>一审办案人杨俭法官认为其裁判观点与二审法院采用的观点不同。</w:t>
      </w:r>
    </w:p>
    <w:p w:rsidR="007F683A" w:rsidRPr="0093077D" w:rsidRDefault="007F683A" w:rsidP="007F683A">
      <w:pPr>
        <w:jc w:val="left"/>
        <w:rPr>
          <w:rFonts w:asciiTheme="minorEastAsia" w:hAnsiTheme="minorEastAsia" w:hint="eastAsia"/>
          <w:sz w:val="30"/>
          <w:szCs w:val="30"/>
        </w:rPr>
      </w:pPr>
      <w:r w:rsidRPr="0093077D">
        <w:rPr>
          <w:rFonts w:asciiTheme="minorEastAsia" w:hAnsiTheme="minorEastAsia" w:hint="eastAsia"/>
          <w:sz w:val="30"/>
          <w:szCs w:val="30"/>
        </w:rPr>
        <w:t>八、案件评查意见</w:t>
      </w:r>
    </w:p>
    <w:p w:rsidR="007F683A" w:rsidRPr="0093077D" w:rsidRDefault="007F683A" w:rsidP="007F683A">
      <w:pPr>
        <w:jc w:val="left"/>
        <w:rPr>
          <w:rFonts w:ascii="仿宋" w:eastAsia="仿宋" w:hAnsi="仿宋" w:hint="eastAsia"/>
          <w:sz w:val="30"/>
          <w:szCs w:val="30"/>
        </w:rPr>
      </w:pPr>
      <w:r w:rsidRPr="0093077D">
        <w:rPr>
          <w:rFonts w:ascii="仿宋" w:eastAsia="仿宋" w:hAnsi="仿宋" w:hint="eastAsia"/>
          <w:sz w:val="30"/>
          <w:szCs w:val="30"/>
        </w:rPr>
        <w:t xml:space="preserve">    1.评查焦点：二审改判是否正确</w:t>
      </w:r>
    </w:p>
    <w:p w:rsidR="007F683A" w:rsidRPr="0093077D" w:rsidRDefault="007F683A" w:rsidP="007F683A">
      <w:pPr>
        <w:rPr>
          <w:rFonts w:hint="eastAsia"/>
        </w:rPr>
      </w:pPr>
      <w:r w:rsidRPr="0093077D">
        <w:rPr>
          <w:rFonts w:ascii="仿宋" w:eastAsia="仿宋" w:hAnsi="仿宋" w:hint="eastAsia"/>
          <w:sz w:val="30"/>
          <w:szCs w:val="30"/>
        </w:rPr>
        <w:t xml:space="preserve">    2.评查结果：二审发回正确。</w:t>
      </w:r>
    </w:p>
    <w:p w:rsidR="007F683A" w:rsidRPr="0093077D" w:rsidRDefault="007F683A" w:rsidP="007F683A">
      <w:pPr>
        <w:ind w:firstLine="600"/>
        <w:jc w:val="left"/>
        <w:rPr>
          <w:rFonts w:ascii="仿宋" w:eastAsia="仿宋" w:hAnsi="仿宋"/>
          <w:sz w:val="30"/>
          <w:szCs w:val="30"/>
        </w:rPr>
      </w:pPr>
      <w:r w:rsidRPr="0093077D">
        <w:rPr>
          <w:rFonts w:ascii="仿宋" w:eastAsia="仿宋" w:hAnsi="仿宋" w:hint="eastAsia"/>
          <w:sz w:val="30"/>
          <w:szCs w:val="30"/>
        </w:rPr>
        <w:lastRenderedPageBreak/>
        <w:t>3.评查意见：两级法院审判结果的不同是因为原告在一审诉讼请求三项中第三项是对抵押物的处分，一审判决应当予以考量。因对此请求没有做出实体判决，应属漏判。所以，二审发回正确。</w:t>
      </w: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p>
    <w:p w:rsidR="007F683A" w:rsidRPr="0093077D" w:rsidRDefault="007F683A" w:rsidP="007F683A">
      <w:pPr>
        <w:ind w:firstLine="600"/>
        <w:jc w:val="right"/>
        <w:rPr>
          <w:rFonts w:ascii="仿宋" w:eastAsia="仿宋" w:hAnsi="仿宋" w:hint="eastAsia"/>
          <w:sz w:val="30"/>
          <w:szCs w:val="30"/>
        </w:rPr>
      </w:pPr>
      <w:r w:rsidRPr="0093077D">
        <w:rPr>
          <w:rFonts w:ascii="仿宋" w:eastAsia="仿宋" w:hAnsi="仿宋" w:hint="eastAsia"/>
          <w:sz w:val="30"/>
          <w:szCs w:val="30"/>
        </w:rPr>
        <w:t>评 查 人：于忠民</w:t>
      </w:r>
    </w:p>
    <w:p w:rsidR="007F683A" w:rsidRPr="0093077D" w:rsidRDefault="007F683A" w:rsidP="007F683A">
      <w:pPr>
        <w:ind w:firstLine="600"/>
        <w:jc w:val="right"/>
        <w:rPr>
          <w:rFonts w:ascii="仿宋" w:eastAsia="仿宋" w:hAnsi="仿宋" w:hint="eastAsia"/>
          <w:sz w:val="30"/>
          <w:szCs w:val="30"/>
        </w:rPr>
      </w:pPr>
      <w:r w:rsidRPr="0093077D">
        <w:rPr>
          <w:rFonts w:ascii="仿宋" w:eastAsia="仿宋" w:hAnsi="仿宋" w:hint="eastAsia"/>
          <w:sz w:val="30"/>
          <w:szCs w:val="30"/>
        </w:rPr>
        <w:t>2019年6月10日</w:t>
      </w:r>
    </w:p>
    <w:p w:rsidR="007F683A" w:rsidRPr="0093077D" w:rsidRDefault="007F683A" w:rsidP="007F683A">
      <w:pPr>
        <w:rPr>
          <w:rFonts w:hint="eastAsia"/>
        </w:rPr>
      </w:pPr>
    </w:p>
    <w:p w:rsidR="007F683A" w:rsidRPr="0093077D" w:rsidRDefault="007F683A" w:rsidP="007F683A"/>
    <w:p w:rsidR="007F683A" w:rsidRPr="0093077D" w:rsidRDefault="007F683A" w:rsidP="007F683A"/>
    <w:p w:rsidR="007F683A" w:rsidRPr="0093077D" w:rsidRDefault="007F683A" w:rsidP="007F683A"/>
    <w:p w:rsidR="00C4262D" w:rsidRPr="0093077D" w:rsidRDefault="00C4262D"/>
    <w:sectPr w:rsidR="00C4262D" w:rsidRPr="0093077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62D" w:rsidRDefault="00C4262D" w:rsidP="007F683A">
      <w:r>
        <w:separator/>
      </w:r>
    </w:p>
  </w:endnote>
  <w:endnote w:type="continuationSeparator" w:id="1">
    <w:p w:rsidR="00C4262D" w:rsidRDefault="00C4262D" w:rsidP="007F6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692"/>
      <w:docPartObj>
        <w:docPartGallery w:val="Page Numbers (Bottom of Page)"/>
        <w:docPartUnique/>
      </w:docPartObj>
    </w:sdtPr>
    <w:sdtContent>
      <w:p w:rsidR="007F683A" w:rsidRDefault="007F683A">
        <w:pPr>
          <w:pStyle w:val="a4"/>
          <w:jc w:val="center"/>
        </w:pPr>
        <w:fldSimple w:instr=" PAGE   \* MERGEFORMAT ">
          <w:r w:rsidR="0093077D" w:rsidRPr="0093077D">
            <w:rPr>
              <w:noProof/>
              <w:lang w:val="zh-CN"/>
            </w:rPr>
            <w:t>1</w:t>
          </w:r>
        </w:fldSimple>
      </w:p>
    </w:sdtContent>
  </w:sdt>
  <w:p w:rsidR="007F683A" w:rsidRDefault="007F68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62D" w:rsidRDefault="00C4262D" w:rsidP="007F683A">
      <w:r>
        <w:separator/>
      </w:r>
    </w:p>
  </w:footnote>
  <w:footnote w:type="continuationSeparator" w:id="1">
    <w:p w:rsidR="00C4262D" w:rsidRDefault="00C4262D" w:rsidP="007F6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3A" w:rsidRDefault="007F683A" w:rsidP="007F683A">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683A"/>
    <w:rsid w:val="007F683A"/>
    <w:rsid w:val="0093077D"/>
    <w:rsid w:val="00BA707F"/>
    <w:rsid w:val="00C426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6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683A"/>
    <w:rPr>
      <w:sz w:val="18"/>
      <w:szCs w:val="18"/>
    </w:rPr>
  </w:style>
  <w:style w:type="paragraph" w:styleId="a4">
    <w:name w:val="footer"/>
    <w:basedOn w:val="a"/>
    <w:link w:val="Char0"/>
    <w:uiPriority w:val="99"/>
    <w:unhideWhenUsed/>
    <w:rsid w:val="007F683A"/>
    <w:pPr>
      <w:tabs>
        <w:tab w:val="center" w:pos="4153"/>
        <w:tab w:val="right" w:pos="8306"/>
      </w:tabs>
      <w:snapToGrid w:val="0"/>
      <w:jc w:val="left"/>
    </w:pPr>
    <w:rPr>
      <w:sz w:val="18"/>
      <w:szCs w:val="18"/>
    </w:rPr>
  </w:style>
  <w:style w:type="character" w:customStyle="1" w:styleId="Char0">
    <w:name w:val="页脚 Char"/>
    <w:basedOn w:val="a0"/>
    <w:link w:val="a4"/>
    <w:uiPriority w:val="99"/>
    <w:rsid w:val="007F683A"/>
    <w:rPr>
      <w:sz w:val="18"/>
      <w:szCs w:val="18"/>
    </w:rPr>
  </w:style>
</w:styles>
</file>

<file path=word/webSettings.xml><?xml version="1.0" encoding="utf-8"?>
<w:webSettings xmlns:r="http://schemas.openxmlformats.org/officeDocument/2006/relationships" xmlns:w="http://schemas.openxmlformats.org/wordprocessingml/2006/main">
  <w:divs>
    <w:div w:id="12044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1F1C-503C-4EEB-8166-29C82A8B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274</Words>
  <Characters>1563</Characters>
  <Application>Microsoft Office Word</Application>
  <DocSecurity>0</DocSecurity>
  <Lines>13</Lines>
  <Paragraphs>3</Paragraphs>
  <ScaleCrop>false</ScaleCrop>
  <Company>Sky123.Org</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cp:revision>
  <dcterms:created xsi:type="dcterms:W3CDTF">2019-07-15T05:39:00Z</dcterms:created>
  <dcterms:modified xsi:type="dcterms:W3CDTF">2019-07-15T05:46:00Z</dcterms:modified>
</cp:coreProperties>
</file>