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lang w:val="en-US" w:eastAsia="zh-CN"/>
        </w:rPr>
      </w:pPr>
      <w:bookmarkStart w:id="0" w:name="_GoBack"/>
      <w:bookmarkEnd w:id="0"/>
    </w:p>
    <w:p>
      <w:pPr>
        <w:jc w:val="center"/>
        <w:rPr>
          <w:rFonts w:hint="eastAsia" w:ascii="方正小标宋简体" w:hAnsi="方正小标宋简体" w:eastAsia="方正小标宋简体" w:cs="方正小标宋简体"/>
          <w:b w:val="0"/>
          <w:bCs/>
          <w:sz w:val="36"/>
          <w:szCs w:val="36"/>
          <w:lang w:val="en-US" w:eastAsia="zh-CN"/>
        </w:rPr>
      </w:pPr>
    </w:p>
    <w:p>
      <w:pPr>
        <w:jc w:val="center"/>
        <w:rPr>
          <w:rFonts w:hint="default"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舒兰市人民法院谷俐利同志先进事迹材料</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hAnsi="宋体" w:eastAsia="仿宋_GB2312"/>
          <w:sz w:val="32"/>
          <w:szCs w:val="32"/>
          <w:lang w:val="en-US" w:eastAsia="zh-CN"/>
        </w:rPr>
      </w:pPr>
      <w:r>
        <w:rPr>
          <w:rFonts w:hint="eastAsia" w:ascii="仿宋_GB2312" w:eastAsia="仿宋_GB2312"/>
          <w:sz w:val="32"/>
          <w:szCs w:val="32"/>
        </w:rPr>
        <w:t>谷俐利，女，汉族，1988年4月出生</w:t>
      </w:r>
      <w:r>
        <w:rPr>
          <w:rFonts w:hint="eastAsia" w:ascii="仿宋_GB2312" w:hAnsi="宋体" w:eastAsia="仿宋_GB2312"/>
          <w:sz w:val="32"/>
          <w:szCs w:val="32"/>
        </w:rPr>
        <w:t>，第一学历大学本科，</w:t>
      </w:r>
      <w:r>
        <w:rPr>
          <w:rFonts w:hint="eastAsia" w:ascii="仿宋_GB2312" w:eastAsia="仿宋_GB2312"/>
          <w:sz w:val="32"/>
          <w:szCs w:val="32"/>
        </w:rPr>
        <w:t>西南政法大学市场营销专业</w:t>
      </w:r>
      <w:r>
        <w:rPr>
          <w:rFonts w:hint="eastAsia" w:ascii="仿宋_GB2312" w:hAnsi="宋体" w:eastAsia="仿宋_GB2312"/>
          <w:sz w:val="32"/>
          <w:szCs w:val="32"/>
        </w:rPr>
        <w:t>毕业，自考法律本科学历，</w:t>
      </w:r>
      <w:r>
        <w:rPr>
          <w:rFonts w:hint="eastAsia" w:ascii="仿宋_GB2312" w:eastAsia="仿宋_GB2312"/>
          <w:sz w:val="32"/>
          <w:szCs w:val="32"/>
        </w:rPr>
        <w:t>西南政法大学法律专业</w:t>
      </w:r>
      <w:r>
        <w:rPr>
          <w:rFonts w:hint="eastAsia" w:ascii="仿宋_GB2312" w:hAnsi="宋体" w:eastAsia="仿宋_GB2312"/>
          <w:sz w:val="32"/>
          <w:szCs w:val="32"/>
        </w:rPr>
        <w:t>毕业。</w:t>
      </w:r>
      <w:r>
        <w:rPr>
          <w:rFonts w:hint="eastAsia" w:ascii="仿宋_GB2312" w:eastAsia="仿宋_GB2312"/>
          <w:sz w:val="32"/>
          <w:szCs w:val="32"/>
        </w:rPr>
        <w:t>2011年8月参加工作，2015年9月加入中国共产党</w:t>
      </w:r>
      <w:r>
        <w:rPr>
          <w:rFonts w:hint="eastAsia" w:ascii="仿宋_GB2312" w:hAnsi="宋体" w:eastAsia="仿宋_GB2312"/>
          <w:sz w:val="32"/>
          <w:szCs w:val="32"/>
        </w:rPr>
        <w:t>，现任舒兰市人民法院立案一庭</w:t>
      </w:r>
      <w:r>
        <w:rPr>
          <w:rFonts w:hint="eastAsia" w:ascii="仿宋_GB2312" w:hAnsi="宋体" w:eastAsia="仿宋_GB2312"/>
          <w:sz w:val="32"/>
          <w:szCs w:val="32"/>
          <w:lang w:val="en-US" w:eastAsia="zh-CN"/>
        </w:rPr>
        <w:t>庭长、二级法官。</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一、</w:t>
      </w:r>
      <w:r>
        <w:rPr>
          <w:rFonts w:hint="eastAsia" w:ascii="仿宋_GB2312" w:eastAsia="仿宋_GB2312"/>
          <w:b/>
          <w:bCs/>
          <w:sz w:val="32"/>
          <w:szCs w:val="32"/>
        </w:rPr>
        <w:t>主动学习，善于总结经验</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谷俐利同志第一学历是西南政法大学全日制市场营销专业本科并获得管理学学士学位，在校学习期间</w:t>
      </w:r>
      <w:r>
        <w:rPr>
          <w:rFonts w:hint="eastAsia" w:ascii="仿宋_GB2312" w:eastAsia="仿宋_GB2312"/>
          <w:sz w:val="32"/>
          <w:szCs w:val="32"/>
          <w:lang w:val="en-US" w:eastAsia="zh-CN"/>
        </w:rPr>
        <w:t>兼顾</w:t>
      </w:r>
      <w:r>
        <w:rPr>
          <w:rFonts w:hint="eastAsia" w:ascii="仿宋_GB2312" w:eastAsia="仿宋_GB2312"/>
          <w:sz w:val="32"/>
          <w:szCs w:val="32"/>
        </w:rPr>
        <w:t>本专业学习的同时自考法学，通过自学两年内顺利考过14门专业课获得毕业证，随后通过学位英语及论文答辩取得法学学位证。2011年8月进入法院工作，2012年第一次参加司法考试并一次通过取得法律职业资格证书。2013年任助理审判员，开始审理民商事案件。在审理案件过程中，主动向老办案人学习庭审技巧，同时在办案过程中积累总结经验。2013年至2016年期间无一发回、改判案件。</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二、</w:t>
      </w:r>
      <w:r>
        <w:rPr>
          <w:rFonts w:hint="eastAsia" w:ascii="仿宋_GB2312" w:eastAsia="仿宋_GB2312"/>
          <w:b/>
          <w:bCs/>
          <w:sz w:val="32"/>
          <w:szCs w:val="32"/>
        </w:rPr>
        <w:t>勇于承担责任，发挥带头作用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2017年起最高人民法院要求开展“庭审直播”活动，在其他同志存在畏难情绪时，谷俐利同志作为民二庭副庭长带头使用庭审直播系统，只要是符合公开审理的案件就同步直播、录播。在其带领下，各办案人纷纷开始着手庭审直播工作。从2017年10月份开始至2017年年底，谷俐利同志共计直播案件59件，全国排名第89位，获得优秀直播法官称号。舒兰市人民法院因为庭审直播工作成绩突出，在当年也获得了吉林中院的认可。在成为民二庭副庭长之后，更是主动承办疑难复杂案件，得到了庭长及院领导的肯定。</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三、</w:t>
      </w:r>
      <w:r>
        <w:rPr>
          <w:rFonts w:hint="eastAsia" w:ascii="仿宋_GB2312" w:eastAsia="仿宋_GB2312"/>
          <w:b/>
          <w:bCs/>
          <w:sz w:val="32"/>
          <w:szCs w:val="32"/>
        </w:rPr>
        <w:t>廉洁自律，以身作则</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谷俐利对于党风廉政建设以身作则，其身正，不令则行，其身不正，虽令不行。本人始终对自己搞标准、严要求、率先垂范、以身作则。严格按照党风廉政建设责任制的要求来约束自己的一言一行。同时，加强自身的思想道德修养，保持积极向上的生活情趣，做到自重、自省、自警、自励，自觉抵制拜金主义、享乐主义的侵蚀。</w:t>
      </w:r>
    </w:p>
    <w:p>
      <w:pPr>
        <w:numPr>
          <w:ilvl w:val="0"/>
          <w:numId w:val="1"/>
        </w:numPr>
        <w:spacing w:line="56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不惧挑战，勇于突破</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该同志被调到立案庭工作，这是一个很大的挑战，因为该同志自2011年到舒兰法院工作以来一直在民二庭从事法官助理和法官工作，甚少接触过立案工作，对立案方面的业务知之甚少</w:t>
      </w:r>
      <w:r>
        <w:rPr>
          <w:rFonts w:hint="eastAsia" w:ascii="仿宋_GB2312" w:eastAsia="仿宋_GB2312"/>
          <w:sz w:val="32"/>
          <w:szCs w:val="32"/>
        </w:rPr>
        <w:t>。</w:t>
      </w:r>
      <w:r>
        <w:rPr>
          <w:rFonts w:hint="eastAsia" w:ascii="仿宋_GB2312" w:eastAsia="仿宋_GB2312"/>
          <w:sz w:val="32"/>
          <w:szCs w:val="32"/>
          <w:lang w:val="en-US" w:eastAsia="zh-CN"/>
        </w:rPr>
        <w:t>但负责立案工作</w:t>
      </w:r>
      <w:r>
        <w:rPr>
          <w:rFonts w:hint="eastAsia" w:ascii="仿宋_GB2312" w:eastAsia="仿宋_GB2312"/>
          <w:sz w:val="32"/>
          <w:szCs w:val="32"/>
        </w:rPr>
        <w:t>一年来，在院党组的正确领导下，在全庭干警的共同努力及配合下，紧紧围绕和谐社会建设大局，牢固树立“司法为民”的服务宗旨，爱岗敬业，勤政廉洁，不谋私利，廉洁奉公，依法办案，认真履行职责，较圆满地完成了组织安排的各项工作，取得了一定的成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1、2020</w:t>
      </w:r>
      <w:r>
        <w:rPr>
          <w:rFonts w:hint="eastAsia" w:ascii="仿宋" w:hAnsi="仿宋" w:eastAsia="仿宋" w:cs="仿宋_GB2312"/>
          <w:bCs/>
          <w:color w:val="000000"/>
          <w:sz w:val="32"/>
          <w:szCs w:val="32"/>
        </w:rPr>
        <w:t>年立案庭</w:t>
      </w:r>
      <w:r>
        <w:rPr>
          <w:rFonts w:hint="eastAsia" w:ascii="仿宋" w:hAnsi="仿宋" w:eastAsia="仿宋" w:cs="仿宋_GB2312"/>
          <w:bCs/>
          <w:color w:val="000000"/>
          <w:sz w:val="32"/>
          <w:szCs w:val="32"/>
          <w:lang w:val="en-US" w:eastAsia="zh-CN"/>
        </w:rPr>
        <w:t>坚持</w:t>
      </w:r>
      <w:r>
        <w:rPr>
          <w:rFonts w:hint="eastAsia" w:ascii="仿宋" w:hAnsi="仿宋" w:eastAsia="仿宋" w:cs="仿宋_GB2312"/>
          <w:bCs/>
          <w:color w:val="000000"/>
          <w:sz w:val="32"/>
          <w:szCs w:val="32"/>
        </w:rPr>
        <w:t>有案必立</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有诉必理</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共登记立案各类诉讼案件共</w:t>
      </w:r>
      <w:r>
        <w:rPr>
          <w:rFonts w:hint="eastAsia" w:ascii="仿宋" w:hAnsi="仿宋" w:eastAsia="仿宋" w:cs="仿宋_GB2312"/>
          <w:bCs/>
          <w:color w:val="000000"/>
          <w:sz w:val="32"/>
          <w:szCs w:val="32"/>
          <w:lang w:val="en-US" w:eastAsia="zh-CN"/>
        </w:rPr>
        <w:t>43</w:t>
      </w:r>
      <w:r>
        <w:rPr>
          <w:rFonts w:hint="eastAsia" w:ascii="仿宋" w:hAnsi="仿宋" w:eastAsia="仿宋" w:cs="仿宋_GB2312"/>
          <w:bCs/>
          <w:color w:val="000000"/>
          <w:sz w:val="32"/>
          <w:szCs w:val="32"/>
        </w:rPr>
        <w:t>00余件</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做到</w:t>
      </w:r>
      <w:r>
        <w:rPr>
          <w:rFonts w:hint="eastAsia" w:ascii="仿宋" w:hAnsi="仿宋" w:eastAsia="仿宋" w:cs="仿宋_GB2312"/>
          <w:bCs/>
          <w:color w:val="000000"/>
          <w:sz w:val="32"/>
          <w:szCs w:val="32"/>
          <w:lang w:val="en-US" w:eastAsia="zh-CN"/>
        </w:rPr>
        <w:t>了无错立、无漏立、无错案</w:t>
      </w:r>
      <w:r>
        <w:rPr>
          <w:rFonts w:hint="eastAsia" w:ascii="仿宋" w:hAnsi="仿宋" w:eastAsia="仿宋" w:cs="仿宋_GB2312"/>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_GB2312"/>
          <w:bCs/>
          <w:color w:val="000000"/>
          <w:sz w:val="32"/>
          <w:szCs w:val="32"/>
        </w:rPr>
      </w:pPr>
      <w:r>
        <w:rPr>
          <w:rFonts w:hint="eastAsia" w:ascii="仿宋" w:hAnsi="仿宋" w:eastAsia="仿宋"/>
          <w:sz w:val="32"/>
          <w:szCs w:val="32"/>
          <w:lang w:val="en-US" w:eastAsia="zh-CN"/>
        </w:rPr>
        <w:t>2、</w:t>
      </w:r>
      <w:r>
        <w:rPr>
          <w:rFonts w:hint="eastAsia" w:ascii="仿宋" w:hAnsi="仿宋" w:eastAsia="仿宋"/>
          <w:sz w:val="32"/>
          <w:szCs w:val="32"/>
        </w:rPr>
        <w:t>诉调对接工作发挥作用。2019年9月成立诉调对接中心之后，将大量案件转入诉调对接中心，调解效果极好，几名调解员调解了大量的民商事纠纷，将矛盾化解在诉前。</w:t>
      </w:r>
      <w:r>
        <w:rPr>
          <w:rFonts w:hint="eastAsia" w:ascii="仿宋" w:hAnsi="仿宋" w:eastAsia="仿宋"/>
          <w:sz w:val="32"/>
          <w:szCs w:val="32"/>
          <w:lang w:val="en-US" w:eastAsia="zh-CN"/>
        </w:rPr>
        <w:t>截止2020年底</w:t>
      </w:r>
      <w:r>
        <w:rPr>
          <w:rFonts w:hint="eastAsia" w:ascii="仿宋" w:hAnsi="仿宋" w:eastAsia="仿宋" w:cs="仿宋"/>
          <w:color w:val="000000"/>
          <w:sz w:val="32"/>
          <w:szCs w:val="32"/>
        </w:rPr>
        <w:t>我院诉前调解案件总计</w:t>
      </w:r>
      <w:r>
        <w:rPr>
          <w:rFonts w:hint="eastAsia" w:ascii="仿宋" w:hAnsi="仿宋" w:eastAsia="仿宋" w:cs="仿宋"/>
          <w:color w:val="000000"/>
          <w:sz w:val="32"/>
          <w:szCs w:val="32"/>
          <w:lang w:val="en-US" w:eastAsia="zh-CN"/>
        </w:rPr>
        <w:t>2600余</w:t>
      </w:r>
      <w:r>
        <w:rPr>
          <w:rFonts w:hint="eastAsia" w:ascii="仿宋" w:hAnsi="仿宋" w:eastAsia="仿宋" w:cs="仿宋"/>
          <w:color w:val="000000"/>
          <w:sz w:val="32"/>
          <w:szCs w:val="32"/>
        </w:rPr>
        <w:t>件，调解成功</w:t>
      </w:r>
      <w:r>
        <w:rPr>
          <w:rFonts w:hint="eastAsia" w:ascii="仿宋" w:hAnsi="仿宋" w:eastAsia="仿宋" w:cs="仿宋"/>
          <w:color w:val="000000"/>
          <w:sz w:val="32"/>
          <w:szCs w:val="32"/>
          <w:lang w:val="en-US" w:eastAsia="zh-CN"/>
        </w:rPr>
        <w:t>2165</w:t>
      </w:r>
      <w:r>
        <w:rPr>
          <w:rFonts w:hint="eastAsia" w:ascii="仿宋" w:hAnsi="仿宋" w:eastAsia="仿宋" w:cs="仿宋"/>
          <w:color w:val="000000"/>
          <w:sz w:val="32"/>
          <w:szCs w:val="32"/>
        </w:rPr>
        <w:t>件，</w:t>
      </w:r>
      <w:r>
        <w:rPr>
          <w:rFonts w:hint="eastAsia" w:ascii="仿宋" w:hAnsi="仿宋" w:eastAsia="仿宋" w:cs="仿宋"/>
          <w:color w:val="000000"/>
          <w:sz w:val="32"/>
          <w:szCs w:val="32"/>
          <w:lang w:val="en-US" w:eastAsia="zh-CN"/>
        </w:rPr>
        <w:t>调解成功率达95.471％，总涉案金额约600万人民币。音视频</w:t>
      </w:r>
      <w:r>
        <w:rPr>
          <w:rFonts w:hint="eastAsia" w:ascii="仿宋" w:hAnsi="仿宋" w:eastAsia="仿宋" w:cs="仿宋"/>
          <w:color w:val="000000"/>
          <w:sz w:val="32"/>
          <w:szCs w:val="32"/>
        </w:rPr>
        <w:t>调解</w:t>
      </w:r>
      <w:r>
        <w:rPr>
          <w:rFonts w:hint="eastAsia" w:ascii="仿宋" w:hAnsi="仿宋" w:eastAsia="仿宋" w:cs="仿宋"/>
          <w:color w:val="000000"/>
          <w:sz w:val="32"/>
          <w:szCs w:val="32"/>
          <w:lang w:val="en-US" w:eastAsia="zh-CN"/>
        </w:rPr>
        <w:t>1053件，音视频在线办理调解案件占比45.60％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调解</w:t>
      </w:r>
      <w:r>
        <w:rPr>
          <w:rFonts w:hint="eastAsia" w:ascii="仿宋" w:hAnsi="仿宋" w:eastAsia="仿宋" w:cs="仿宋"/>
          <w:color w:val="000000"/>
          <w:sz w:val="32"/>
          <w:szCs w:val="32"/>
        </w:rPr>
        <w:t>成功案件数量占一审新收民商事、行政案件总数的</w:t>
      </w:r>
      <w:r>
        <w:rPr>
          <w:rFonts w:hint="eastAsia" w:ascii="仿宋" w:hAnsi="仿宋" w:eastAsia="仿宋" w:cs="仿宋"/>
          <w:color w:val="000000"/>
          <w:sz w:val="32"/>
          <w:szCs w:val="32"/>
          <w:lang w:val="en-US" w:eastAsia="zh-CN"/>
        </w:rPr>
        <w:t>75.35</w:t>
      </w:r>
      <w:r>
        <w:rPr>
          <w:rFonts w:hint="eastAsia" w:ascii="仿宋" w:hAnsi="仿宋" w:eastAsia="仿宋" w:cs="仿宋"/>
          <w:color w:val="000000"/>
          <w:sz w:val="32"/>
          <w:szCs w:val="32"/>
        </w:rPr>
        <w:t>%。</w:t>
      </w:r>
      <w:r>
        <w:rPr>
          <w:rFonts w:hint="eastAsia" w:ascii="仿宋" w:hAnsi="仿宋" w:eastAsia="仿宋" w:cs="仿宋_GB2312"/>
          <w:bCs/>
          <w:color w:val="000000"/>
          <w:sz w:val="32"/>
          <w:szCs w:val="32"/>
          <w:lang w:val="en-US" w:eastAsia="zh-CN"/>
        </w:rPr>
        <w:t>3、2020年度</w:t>
      </w:r>
      <w:r>
        <w:rPr>
          <w:rFonts w:hint="eastAsia" w:ascii="仿宋" w:hAnsi="仿宋" w:eastAsia="仿宋" w:cs="仿宋_GB2312"/>
          <w:bCs/>
          <w:color w:val="000000"/>
          <w:sz w:val="32"/>
          <w:szCs w:val="32"/>
        </w:rPr>
        <w:t>审查、接收、登记各庭室的上诉</w:t>
      </w:r>
      <w:r>
        <w:rPr>
          <w:rFonts w:hint="eastAsia" w:ascii="仿宋" w:hAnsi="仿宋" w:eastAsia="仿宋" w:cs="仿宋_GB2312"/>
          <w:bCs/>
          <w:color w:val="000000"/>
          <w:sz w:val="32"/>
          <w:szCs w:val="32"/>
          <w:lang w:val="en-US" w:eastAsia="zh-CN"/>
        </w:rPr>
        <w:t>案件280余件，累计移送上诉卷宗500余册</w:t>
      </w:r>
      <w:r>
        <w:rPr>
          <w:rFonts w:hint="eastAsia" w:ascii="仿宋" w:hAnsi="仿宋" w:eastAsia="仿宋" w:cs="仿宋_GB2312"/>
          <w:bCs/>
          <w:color w:val="000000"/>
          <w:sz w:val="32"/>
          <w:szCs w:val="32"/>
        </w:rPr>
        <w:t>，移送上级法院调卷</w:t>
      </w:r>
      <w:r>
        <w:rPr>
          <w:rFonts w:hint="eastAsia" w:ascii="仿宋" w:hAnsi="仿宋" w:eastAsia="仿宋" w:cs="仿宋_GB2312"/>
          <w:bCs/>
          <w:color w:val="000000"/>
          <w:sz w:val="32"/>
          <w:szCs w:val="32"/>
          <w:lang w:val="en-US" w:eastAsia="zh-CN"/>
        </w:rPr>
        <w:t>50</w:t>
      </w:r>
      <w:r>
        <w:rPr>
          <w:rFonts w:hint="eastAsia" w:ascii="仿宋" w:hAnsi="仿宋" w:eastAsia="仿宋" w:cs="仿宋_GB2312"/>
          <w:bCs/>
          <w:color w:val="000000"/>
          <w:sz w:val="32"/>
          <w:szCs w:val="32"/>
        </w:rPr>
        <w:t>余件，均做到及时、准确、无差错。</w:t>
      </w:r>
      <w:r>
        <w:rPr>
          <w:rFonts w:hint="eastAsia" w:ascii="仿宋" w:hAnsi="仿宋" w:eastAsia="仿宋" w:cs="仿宋_GB2312"/>
          <w:bCs/>
          <w:color w:val="000000"/>
          <w:sz w:val="32"/>
          <w:szCs w:val="32"/>
          <w:lang w:val="en-US" w:eastAsia="zh-CN"/>
        </w:rPr>
        <w:t>4、</w:t>
      </w:r>
      <w:r>
        <w:rPr>
          <w:rFonts w:hint="eastAsia" w:ascii="仿宋" w:hAnsi="仿宋" w:eastAsia="仿宋" w:cs="仿宋_GB2312"/>
          <w:bCs/>
          <w:color w:val="000000"/>
          <w:sz w:val="32"/>
          <w:szCs w:val="32"/>
        </w:rPr>
        <w:t>送达工作有序进行</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送达过程中调解工作效果显著，一些案件在送达过程中，由送达人员进行调解</w:t>
      </w:r>
      <w:r>
        <w:rPr>
          <w:rFonts w:hint="eastAsia" w:ascii="仿宋" w:hAnsi="仿宋" w:eastAsia="仿宋" w:cs="仿宋_GB2312"/>
          <w:bCs/>
          <w:color w:val="000000"/>
          <w:sz w:val="32"/>
          <w:szCs w:val="32"/>
          <w:lang w:val="en-US" w:eastAsia="zh-CN"/>
        </w:rPr>
        <w:t>并</w:t>
      </w:r>
      <w:r>
        <w:rPr>
          <w:rFonts w:hint="eastAsia" w:ascii="仿宋" w:hAnsi="仿宋" w:eastAsia="仿宋" w:cs="仿宋_GB2312"/>
          <w:bCs/>
          <w:color w:val="000000"/>
          <w:sz w:val="32"/>
          <w:szCs w:val="32"/>
        </w:rPr>
        <w:t>及时履行，当事人撤诉，取得了良好的效果。</w:t>
      </w:r>
      <w:r>
        <w:rPr>
          <w:rFonts w:hint="eastAsia" w:ascii="仿宋" w:hAnsi="仿宋" w:eastAsia="仿宋" w:cs="仿宋_GB2312"/>
          <w:bCs/>
          <w:color w:val="000000"/>
          <w:sz w:val="32"/>
          <w:szCs w:val="32"/>
          <w:lang w:val="en-US" w:eastAsia="zh-CN"/>
        </w:rPr>
        <w:t>5、</w:t>
      </w:r>
      <w:r>
        <w:rPr>
          <w:rFonts w:hint="eastAsia" w:ascii="仿宋" w:hAnsi="仿宋" w:eastAsia="仿宋" w:cs="仿宋_GB2312"/>
          <w:bCs/>
          <w:color w:val="000000"/>
          <w:sz w:val="32"/>
          <w:szCs w:val="32"/>
        </w:rPr>
        <w:t>完善诉讼服务大厅功能设置，提供除庭审以外的多项服务。诉讼引导、查询咨询、核算诉讼收费、收转送达、联系法官、接受当事人、代理人、辩护人提交的诉讼材料转交法官或合议庭，为当事人、代理人、辩护人提供查询案件信息，对符合条件的当事人提供法律扶贫，给予联系法律援助人员，对行动不便的人员提供上门立案，使经济困难的当事人的诉讼权利得到保障。</w:t>
      </w:r>
      <w:r>
        <w:rPr>
          <w:rFonts w:hint="eastAsia" w:ascii="仿宋" w:hAnsi="仿宋" w:eastAsia="仿宋" w:cs="仿宋_GB2312"/>
          <w:bCs/>
          <w:color w:val="000000"/>
          <w:sz w:val="32"/>
          <w:szCs w:val="32"/>
          <w:lang w:val="en-US" w:eastAsia="zh-CN"/>
        </w:rPr>
        <w:t>另外积极发挥普法职能，共印发《诉讼指南》百余册，放置在诉讼服务中心供群众阅览。</w:t>
      </w:r>
      <w:r>
        <w:rPr>
          <w:rFonts w:hint="eastAsia" w:ascii="仿宋" w:hAnsi="仿宋" w:eastAsia="仿宋" w:cs="仿宋_GB2312"/>
          <w:bCs/>
          <w:color w:val="000000"/>
          <w:sz w:val="32"/>
          <w:szCs w:val="32"/>
        </w:rPr>
        <w:t xml:space="preserve"> </w:t>
      </w:r>
      <w:r>
        <w:rPr>
          <w:rFonts w:hint="eastAsia" w:ascii="仿宋" w:hAnsi="仿宋" w:eastAsia="仿宋" w:cs="仿宋_GB2312"/>
          <w:bCs/>
          <w:color w:val="000000"/>
          <w:sz w:val="32"/>
          <w:szCs w:val="32"/>
          <w:lang w:val="en-US" w:eastAsia="zh-CN"/>
        </w:rPr>
        <w:t>6、</w:t>
      </w:r>
      <w:r>
        <w:rPr>
          <w:rFonts w:hint="eastAsia" w:ascii="仿宋" w:hAnsi="仿宋" w:eastAsia="仿宋" w:cs="仿宋_GB2312"/>
          <w:bCs/>
          <w:color w:val="000000"/>
          <w:sz w:val="32"/>
          <w:szCs w:val="32"/>
        </w:rPr>
        <w:t>宣传报告工作。</w:t>
      </w:r>
      <w:r>
        <w:rPr>
          <w:rFonts w:hint="eastAsia" w:ascii="仿宋" w:hAnsi="仿宋" w:eastAsia="仿宋" w:cs="仿宋_GB2312"/>
          <w:bCs/>
          <w:color w:val="000000"/>
          <w:sz w:val="32"/>
          <w:szCs w:val="32"/>
          <w:lang w:val="en-US" w:eastAsia="zh-CN"/>
        </w:rPr>
        <w:t>2020</w:t>
      </w:r>
      <w:r>
        <w:rPr>
          <w:rFonts w:hint="eastAsia" w:ascii="仿宋" w:hAnsi="仿宋" w:eastAsia="仿宋" w:cs="仿宋_GB2312"/>
          <w:bCs/>
          <w:color w:val="000000"/>
          <w:sz w:val="32"/>
          <w:szCs w:val="32"/>
        </w:rPr>
        <w:t>年立案庭共计报送宣传报道稿件</w:t>
      </w:r>
      <w:r>
        <w:rPr>
          <w:rFonts w:hint="eastAsia" w:ascii="仿宋" w:hAnsi="仿宋" w:eastAsia="仿宋" w:cs="仿宋_GB2312"/>
          <w:bCs/>
          <w:color w:val="000000"/>
          <w:sz w:val="32"/>
          <w:szCs w:val="32"/>
          <w:lang w:val="en-US" w:eastAsia="zh-CN"/>
        </w:rPr>
        <w:t>60</w:t>
      </w:r>
      <w:r>
        <w:rPr>
          <w:rFonts w:hint="eastAsia" w:ascii="仿宋" w:hAnsi="仿宋" w:eastAsia="仿宋" w:cs="仿宋_GB2312"/>
          <w:bCs/>
          <w:color w:val="000000"/>
          <w:sz w:val="32"/>
          <w:szCs w:val="32"/>
        </w:rPr>
        <w:t>篇，其中在</w:t>
      </w:r>
      <w:r>
        <w:rPr>
          <w:rFonts w:hint="eastAsia" w:ascii="仿宋" w:hAnsi="仿宋" w:eastAsia="仿宋" w:cs="仿宋_GB2312"/>
          <w:bCs/>
          <w:color w:val="000000"/>
          <w:sz w:val="32"/>
          <w:szCs w:val="32"/>
          <w:lang w:val="en-US" w:eastAsia="zh-CN"/>
        </w:rPr>
        <w:t>省高院微信公号</w:t>
      </w:r>
      <w:r>
        <w:rPr>
          <w:rFonts w:hint="eastAsia" w:ascii="仿宋" w:hAnsi="仿宋" w:eastAsia="仿宋" w:cs="仿宋_GB2312"/>
          <w:bCs/>
          <w:color w:val="000000"/>
          <w:sz w:val="32"/>
          <w:szCs w:val="32"/>
        </w:rPr>
        <w:t>发表</w:t>
      </w:r>
      <w:r>
        <w:rPr>
          <w:rFonts w:hint="eastAsia" w:ascii="仿宋" w:hAnsi="仿宋" w:eastAsia="仿宋" w:cs="仿宋_GB2312"/>
          <w:bCs/>
          <w:color w:val="000000"/>
          <w:sz w:val="32"/>
          <w:szCs w:val="32"/>
          <w:lang w:val="en-US" w:eastAsia="zh-CN"/>
        </w:rPr>
        <w:t>三</w:t>
      </w:r>
      <w:r>
        <w:rPr>
          <w:rFonts w:hint="eastAsia" w:ascii="仿宋" w:hAnsi="仿宋" w:eastAsia="仿宋" w:cs="仿宋_GB2312"/>
          <w:bCs/>
          <w:color w:val="000000"/>
          <w:sz w:val="32"/>
          <w:szCs w:val="32"/>
        </w:rPr>
        <w:t>篇，</w:t>
      </w:r>
      <w:r>
        <w:rPr>
          <w:rFonts w:hint="eastAsia" w:ascii="仿宋" w:hAnsi="仿宋" w:eastAsia="仿宋" w:cs="仿宋_GB2312"/>
          <w:bCs/>
          <w:color w:val="000000"/>
          <w:sz w:val="32"/>
          <w:szCs w:val="32"/>
          <w:lang w:val="en-US" w:eastAsia="zh-CN"/>
        </w:rPr>
        <w:t>收录《松花江审判》一篇，</w:t>
      </w:r>
      <w:r>
        <w:rPr>
          <w:rFonts w:hint="eastAsia" w:ascii="仿宋" w:hAnsi="仿宋" w:eastAsia="仿宋" w:cs="仿宋_GB2312"/>
          <w:bCs/>
          <w:color w:val="000000"/>
          <w:sz w:val="32"/>
          <w:szCs w:val="32"/>
        </w:rPr>
        <w:t>还有多篇动态信息被吉林中院</w:t>
      </w:r>
      <w:r>
        <w:rPr>
          <w:rFonts w:hint="eastAsia" w:ascii="仿宋" w:hAnsi="仿宋" w:eastAsia="仿宋" w:cs="仿宋_GB2312"/>
          <w:bCs/>
          <w:color w:val="000000"/>
          <w:sz w:val="32"/>
          <w:szCs w:val="32"/>
          <w:lang w:val="en-US" w:eastAsia="zh-CN"/>
        </w:rPr>
        <w:t>官方等</w:t>
      </w:r>
      <w:r>
        <w:rPr>
          <w:rFonts w:hint="eastAsia" w:ascii="仿宋" w:hAnsi="仿宋" w:eastAsia="仿宋" w:cs="仿宋_GB2312"/>
          <w:bCs/>
          <w:color w:val="000000"/>
          <w:sz w:val="32"/>
          <w:szCs w:val="32"/>
        </w:rPr>
        <w:t>主流媒体及其微信公众号转发，并广泛传播，在社会各界取得了较好的宣传效果。</w:t>
      </w:r>
    </w:p>
    <w:p>
      <w:pPr>
        <w:spacing w:line="56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五、敢于冲锋，为抗疫贡献力量</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2020年初，新冠肺炎疫情来势汹汹。2月初新年假期刚过，舒兰市委作出决策要求各机关单位下沉社区卡点站岗。那时很多家在外地的同事无法返舒，庭室内人员不够，她主动担当，要求帮助其他同事站岗，非党员干警一周一次卡点，党员干警一周两次，而谷俐利一周三到四次，其余时间还要到诉讼服务中心值班，每天都在家、包保小区、法院之间奔波，2月的东北寒风凛冽，一站就是6个小时，可她从不喊累。5月份疫情再次严重，不同于上次的是，这次舒兰市发现了多例确诊病例，舒兰市疫情风险等级被调整为高风险，病毒仿佛就在身边，一时间人心惶惶，然后舒兰人民经历了一次阴云笼罩下的封城。全体干警再次出动卡点站岗，该同志再次挑起重任，除了正常站岗，她还主动帮助同事协助这区开展流动人员排查、登记、管控监测体温工作。该同志是法院最年轻的中层干部，但这个女孩却敢冒着感染病毒的风险冲在一线，用实际行动践行着共产党员的使命。</w:t>
      </w:r>
    </w:p>
    <w:sectPr>
      <w:footerReference r:id="rId5" w:type="first"/>
      <w:footerReference r:id="rId3" w:type="default"/>
      <w:footerReference r:id="rId4" w:type="even"/>
      <w:pgSz w:w="11906" w:h="16838"/>
      <w:pgMar w:top="1797" w:right="1440" w:bottom="1797" w:left="1440" w:header="851" w:footer="992"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60"/>
        <w:tab w:val="clear" w:pos="4153"/>
        <w:tab w:val="clear" w:pos="8306"/>
      </w:tabs>
      <w:jc w:val="center"/>
      <w:rPr>
        <w:rFonts w:ascii="Calibri" w:hAnsi="Calibri" w:eastAsia="黑体" w:cs="Times New Roman"/>
        <w:sz w:val="32"/>
        <w:szCs w:val="32"/>
      </w:rPr>
    </w:pPr>
    <w:r>
      <w:rPr>
        <w:rFonts w:ascii="Calibri" w:hAnsi="Calibri" w:eastAsia="宋体" w:cs="Times New Roman"/>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3</w:t>
                          </w:r>
                          <w:r>
                            <w:rPr>
                              <w:rFonts w:hint="eastAsia" w:ascii="Calibri" w:hAnsi="Calibri" w:eastAsia="宋体"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3</w:t>
                    </w:r>
                    <w:r>
                      <w:rPr>
                        <w:rFonts w:hint="eastAsia" w:ascii="Calibri" w:hAnsi="Calibri" w:eastAsia="宋体"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Calibri" w:hAnsi="Calibri" w:eastAsia="宋体" w:cs="Times New Roman"/>
      </w:rPr>
    </w:pPr>
    <w:r>
      <w:rPr>
        <w:rFonts w:ascii="Calibri" w:hAnsi="Calibri"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2</w:t>
                          </w:r>
                          <w:r>
                            <w:rPr>
                              <w:rFonts w:hint="eastAsia" w:ascii="Calibri" w:hAnsi="Calibri" w:eastAsia="宋体"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2</w:t>
                    </w:r>
                    <w:r>
                      <w:rPr>
                        <w:rFonts w:hint="eastAsia" w:ascii="Calibri" w:hAnsi="Calibri" w:eastAsia="宋体" w:cs="Times New Roman"/>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Calibri" w:hAnsi="Calibri" w:eastAsia="宋体" w:cs="Times New Roman"/>
      </w:rPr>
    </w:pPr>
    <w:r>
      <w:rPr>
        <w:rFonts w:ascii="Calibri" w:hAnsi="Calibri"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1</w:t>
                          </w:r>
                          <w:r>
                            <w:rPr>
                              <w:rFonts w:hint="eastAsia" w:ascii="Calibri" w:hAnsi="Calibri" w:eastAsia="宋体"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1</w:t>
                    </w:r>
                    <w:r>
                      <w:rPr>
                        <w:rFonts w:hint="eastAsia" w:ascii="Calibri" w:hAnsi="Calibri" w:eastAsia="宋体"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B97C"/>
    <w:multiLevelType w:val="singleLevel"/>
    <w:tmpl w:val="2985B9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7240"/>
    <w:rsid w:val="0E2844A2"/>
    <w:rsid w:val="2AA30202"/>
    <w:rsid w:val="320154FD"/>
    <w:rsid w:val="33CA41C9"/>
    <w:rsid w:val="424A422B"/>
    <w:rsid w:val="49E93922"/>
    <w:rsid w:val="67B67C4E"/>
    <w:rsid w:val="67F916BB"/>
    <w:rsid w:val="72E54726"/>
    <w:rsid w:val="7DB42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1"/>
    </w:rPr>
  </w:style>
  <w:style w:type="paragraph" w:styleId="3">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2021-01-31T01:40:14Z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