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舒兰市人民法院</w:t>
      </w:r>
    </w:p>
    <w:p>
      <w:pPr>
        <w:jc w:val="center"/>
        <w:rPr>
          <w:rFonts w:asciiTheme="minorEastAsia" w:hAnsiTheme="minorEastAsia" w:eastAsiaTheme="minorEastAsia"/>
          <w:b/>
          <w:sz w:val="44"/>
          <w:szCs w:val="44"/>
        </w:rPr>
      </w:pPr>
      <w:r>
        <w:rPr>
          <w:rFonts w:hint="eastAsia" w:asciiTheme="minorEastAsia" w:hAnsiTheme="minorEastAsia" w:eastAsiaTheme="minorEastAsia"/>
          <w:b/>
          <w:sz w:val="44"/>
          <w:szCs w:val="44"/>
        </w:rPr>
        <w:t>202</w:t>
      </w:r>
      <w:r>
        <w:rPr>
          <w:rFonts w:hint="eastAsia" w:asciiTheme="minorEastAsia" w:hAnsiTheme="minorEastAsia" w:eastAsiaTheme="minorEastAsia"/>
          <w:b/>
          <w:sz w:val="44"/>
          <w:szCs w:val="44"/>
          <w:lang w:val="en-US" w:eastAsia="zh-CN"/>
        </w:rPr>
        <w:t>2</w:t>
      </w:r>
      <w:r>
        <w:rPr>
          <w:rFonts w:hint="eastAsia" w:asciiTheme="minorEastAsia" w:hAnsiTheme="minorEastAsia" w:eastAsiaTheme="minorEastAsia"/>
          <w:b/>
          <w:sz w:val="44"/>
          <w:szCs w:val="44"/>
        </w:rPr>
        <w:t>年1-9月审判委员会工作总结</w:t>
      </w:r>
    </w:p>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年1-9月，舒兰法院认真落实关于审判委员会（以下简称审委会）运行机制改革，进一步加强审委会职能转变，切实发挥审委会在审判决策、审判指导、审判管理监督方面的宏观指导作用。</w:t>
      </w:r>
    </w:p>
    <w:p>
      <w:pPr>
        <w:ind w:firstLine="640" w:firstLineChars="200"/>
        <w:rPr>
          <w:rFonts w:ascii="黑体" w:hAnsi="黑体" w:eastAsia="黑体"/>
          <w:sz w:val="32"/>
          <w:szCs w:val="32"/>
        </w:rPr>
      </w:pPr>
      <w:r>
        <w:rPr>
          <w:rFonts w:hint="eastAsia" w:ascii="黑体" w:hAnsi="黑体" w:eastAsia="黑体"/>
          <w:sz w:val="32"/>
          <w:szCs w:val="32"/>
        </w:rPr>
        <w:t>一、审委会讨论议题的总体情况</w:t>
      </w:r>
    </w:p>
    <w:p>
      <w:pPr>
        <w:ind w:firstLine="640" w:firstLineChars="200"/>
        <w:rPr>
          <w:rFonts w:hint="eastAsia" w:ascii="仿宋" w:hAnsi="仿宋" w:eastAsia="仿宋"/>
          <w:sz w:val="32"/>
          <w:szCs w:val="32"/>
        </w:rPr>
      </w:pPr>
      <w:r>
        <w:rPr>
          <w:rFonts w:hint="eastAsia" w:ascii="仿宋" w:hAnsi="仿宋" w:eastAsia="仿宋"/>
          <w:sz w:val="32"/>
          <w:szCs w:val="32"/>
        </w:rPr>
        <w:t>2022年1-9月，舒兰法院认真落实关于审判委员会（以下简称审委会）运行机制改革，进一步加强审委会职能转变，切实发挥审委会在审判决策、审判指导、审判管理监督方面的宏观指导作用。</w:t>
      </w:r>
    </w:p>
    <w:p>
      <w:pPr>
        <w:ind w:firstLine="640" w:firstLineChars="200"/>
        <w:rPr>
          <w:rFonts w:hint="eastAsia" w:ascii="仿宋" w:hAnsi="仿宋" w:eastAsia="仿宋"/>
          <w:sz w:val="32"/>
          <w:szCs w:val="32"/>
        </w:rPr>
      </w:pPr>
      <w:r>
        <w:rPr>
          <w:rFonts w:hint="eastAsia" w:ascii="仿宋" w:hAnsi="仿宋" w:eastAsia="仿宋"/>
          <w:sz w:val="32"/>
          <w:szCs w:val="32"/>
        </w:rPr>
        <w:t>2022年1-9月，舒兰法院审委会委员18人，共召开审判委员会全体会议5次，讨论案件12件（刑事案件6件，民事案件6件）。研讨案件占本院已结案件比例0.56 %。</w:t>
      </w:r>
    </w:p>
    <w:p/>
    <w:p>
      <w:pPr>
        <w:ind w:firstLine="640" w:firstLineChars="200"/>
        <w:rPr>
          <w:rFonts w:ascii="黑体" w:hAnsi="黑体" w:eastAsia="黑体"/>
          <w:sz w:val="32"/>
          <w:szCs w:val="32"/>
        </w:rPr>
      </w:pPr>
      <w:r>
        <w:rPr>
          <w:rFonts w:hint="eastAsia" w:ascii="黑体" w:hAnsi="黑体" w:eastAsia="黑体"/>
          <w:sz w:val="32"/>
          <w:szCs w:val="32"/>
        </w:rPr>
        <w:t>二、202</w:t>
      </w:r>
      <w:r>
        <w:rPr>
          <w:rFonts w:hint="eastAsia" w:ascii="黑体" w:hAnsi="黑体" w:eastAsia="黑体"/>
          <w:sz w:val="32"/>
          <w:szCs w:val="32"/>
          <w:lang w:val="en-US" w:eastAsia="zh-CN"/>
        </w:rPr>
        <w:t>2</w:t>
      </w:r>
      <w:r>
        <w:rPr>
          <w:rFonts w:hint="eastAsia" w:ascii="黑体" w:hAnsi="黑体" w:eastAsia="黑体"/>
          <w:sz w:val="32"/>
          <w:szCs w:val="32"/>
        </w:rPr>
        <w:t>年1-9月审委会工作特点</w:t>
      </w:r>
    </w:p>
    <w:p>
      <w:pPr>
        <w:ind w:firstLine="643" w:firstLineChars="200"/>
        <w:rPr>
          <w:rFonts w:ascii="仿宋" w:hAnsi="仿宋" w:eastAsia="仿宋"/>
          <w:b/>
          <w:sz w:val="32"/>
          <w:szCs w:val="32"/>
        </w:rPr>
      </w:pPr>
      <w:r>
        <w:rPr>
          <w:rFonts w:hint="eastAsia" w:ascii="仿宋" w:hAnsi="仿宋" w:eastAsia="仿宋"/>
          <w:b/>
          <w:sz w:val="32"/>
          <w:szCs w:val="32"/>
        </w:rPr>
        <w:t>（一）严格规范审委会流程</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年1-9月，我院重新修订了《舒兰市人民法院审判委员会议事规则》。明确了审委会讨论案件的范围，形成了审理报告书写的新模板，从多方面规范了审委会议事的全流程。</w:t>
      </w:r>
    </w:p>
    <w:p>
      <w:pPr>
        <w:ind w:firstLine="643" w:firstLineChars="200"/>
        <w:rPr>
          <w:rFonts w:ascii="仿宋" w:hAnsi="仿宋" w:eastAsia="仿宋"/>
          <w:b/>
          <w:sz w:val="32"/>
          <w:szCs w:val="32"/>
        </w:rPr>
      </w:pPr>
      <w:r>
        <w:rPr>
          <w:rFonts w:hint="eastAsia" w:ascii="仿宋" w:hAnsi="仿宋" w:eastAsia="仿宋"/>
          <w:b/>
          <w:sz w:val="32"/>
          <w:szCs w:val="32"/>
        </w:rPr>
        <w:t>（二）专业法官会议成常态化</w:t>
      </w:r>
    </w:p>
    <w:p>
      <w:pPr>
        <w:spacing w:line="700" w:lineRule="exact"/>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1-9月，我院推动专业法官会议常态化。分别成立了由主管院长、资深法官和年轻审判骨干组成的刑事审判专业法官会议、民商事审判专业法官会议、行政审判专业法官会议和执行审判专业法官会议。对每一个需要提请审判委员会讨论的案件，均需先由专业法官会议对该案件进行讨论，充分发挥专业法官会议的前置审查过滤作用。</w:t>
      </w:r>
    </w:p>
    <w:p>
      <w:pPr>
        <w:ind w:firstLine="643" w:firstLineChars="200"/>
        <w:rPr>
          <w:rFonts w:ascii="仿宋" w:hAnsi="仿宋" w:eastAsia="仿宋"/>
          <w:b/>
          <w:sz w:val="32"/>
          <w:szCs w:val="32"/>
        </w:rPr>
      </w:pPr>
      <w:r>
        <w:rPr>
          <w:rFonts w:hint="eastAsia" w:ascii="仿宋" w:hAnsi="仿宋" w:eastAsia="仿宋"/>
          <w:b/>
          <w:sz w:val="32"/>
          <w:szCs w:val="32"/>
        </w:rPr>
        <w:t>（三）增加了审委会委员参会细节</w:t>
      </w:r>
    </w:p>
    <w:p>
      <w:pPr>
        <w:ind w:firstLine="640" w:firstLineChars="200"/>
        <w:rPr>
          <w:rFonts w:ascii="仿宋" w:hAnsi="仿宋" w:eastAsia="仿宋"/>
          <w:sz w:val="32"/>
          <w:szCs w:val="32"/>
        </w:rPr>
      </w:pPr>
      <w:r>
        <w:rPr>
          <w:rFonts w:hint="eastAsia" w:ascii="仿宋" w:hAnsi="仿宋" w:eastAsia="仿宋"/>
          <w:sz w:val="32"/>
          <w:szCs w:val="32"/>
        </w:rPr>
        <w:t>202</w:t>
      </w:r>
      <w:r>
        <w:rPr>
          <w:rFonts w:hint="eastAsia" w:ascii="仿宋" w:hAnsi="仿宋" w:eastAsia="仿宋"/>
          <w:sz w:val="32"/>
          <w:szCs w:val="32"/>
          <w:lang w:val="en-US" w:eastAsia="zh-CN"/>
        </w:rPr>
        <w:t>2</w:t>
      </w:r>
      <w:r>
        <w:rPr>
          <w:rFonts w:hint="eastAsia" w:ascii="仿宋" w:hAnsi="仿宋" w:eastAsia="仿宋"/>
          <w:sz w:val="32"/>
          <w:szCs w:val="32"/>
        </w:rPr>
        <w:t>年1-9月，通过《舒兰市人民法院审判委员会议事规则》增加了审委会委员参会前及会议中的具体工作细节。要求会议前审判委员会委员要提前登录审判委员会系统查阅上会议题的相关材料，做到发言心中有数。会议中，重新规范了审委会委员发言的顺序。</w:t>
      </w:r>
    </w:p>
    <w:p>
      <w:pPr>
        <w:ind w:firstLine="640" w:firstLineChars="200"/>
        <w:rPr>
          <w:rFonts w:ascii="黑体" w:hAnsi="黑体" w:eastAsia="黑体"/>
          <w:sz w:val="32"/>
          <w:szCs w:val="32"/>
        </w:rPr>
      </w:pPr>
      <w:r>
        <w:rPr>
          <w:rFonts w:hint="eastAsia" w:ascii="黑体" w:hAnsi="黑体" w:eastAsia="黑体"/>
          <w:sz w:val="32"/>
          <w:szCs w:val="32"/>
        </w:rPr>
        <w:t>三、202</w:t>
      </w:r>
      <w:r>
        <w:rPr>
          <w:rFonts w:hint="eastAsia" w:ascii="黑体" w:hAnsi="黑体" w:eastAsia="黑体"/>
          <w:sz w:val="32"/>
          <w:szCs w:val="32"/>
          <w:lang w:val="en-US" w:eastAsia="zh-CN"/>
        </w:rPr>
        <w:t>2</w:t>
      </w:r>
      <w:r>
        <w:rPr>
          <w:rFonts w:hint="eastAsia" w:ascii="黑体" w:hAnsi="黑体" w:eastAsia="黑体"/>
          <w:sz w:val="32"/>
          <w:szCs w:val="32"/>
        </w:rPr>
        <w:t>年下半年审委会工作计划</w:t>
      </w:r>
    </w:p>
    <w:p>
      <w:pPr>
        <w:ind w:firstLine="643" w:firstLineChars="200"/>
        <w:rPr>
          <w:rFonts w:ascii="仿宋" w:hAnsi="仿宋" w:eastAsia="仿宋"/>
          <w:b/>
          <w:sz w:val="32"/>
          <w:szCs w:val="32"/>
        </w:rPr>
      </w:pPr>
      <w:r>
        <w:rPr>
          <w:rFonts w:hint="eastAsia" w:ascii="仿宋" w:hAnsi="仿宋" w:eastAsia="仿宋"/>
          <w:b/>
          <w:sz w:val="32"/>
          <w:szCs w:val="32"/>
        </w:rPr>
        <w:t>（一）进一步明确审委会工作职能</w:t>
      </w:r>
    </w:p>
    <w:p>
      <w:pPr>
        <w:ind w:firstLine="640" w:firstLineChars="200"/>
        <w:rPr>
          <w:rFonts w:ascii="仿宋" w:hAnsi="仿宋" w:eastAsia="仿宋"/>
          <w:sz w:val="32"/>
          <w:szCs w:val="32"/>
        </w:rPr>
      </w:pPr>
      <w:bookmarkStart w:id="0" w:name="_GoBack"/>
      <w:bookmarkEnd w:id="0"/>
      <w:r>
        <w:rPr>
          <w:rFonts w:hint="eastAsia" w:ascii="仿宋" w:hAnsi="仿宋" w:eastAsia="仿宋"/>
          <w:sz w:val="32"/>
          <w:szCs w:val="32"/>
          <w:lang w:eastAsia="zh-CN"/>
        </w:rPr>
        <w:t>2022</w:t>
      </w:r>
      <w:r>
        <w:rPr>
          <w:rFonts w:hint="eastAsia" w:ascii="仿宋" w:hAnsi="仿宋" w:eastAsia="仿宋"/>
          <w:sz w:val="32"/>
          <w:szCs w:val="32"/>
        </w:rPr>
        <w:t>年审委会工作，还需进一步提高审委会在总结审判经验、统一法律适用和实施审判管理的宏观指导职能。</w:t>
      </w:r>
    </w:p>
    <w:p>
      <w:pPr>
        <w:ind w:firstLine="643" w:firstLineChars="200"/>
        <w:rPr>
          <w:rFonts w:ascii="仿宋" w:hAnsi="仿宋" w:eastAsia="仿宋"/>
          <w:b/>
          <w:sz w:val="32"/>
          <w:szCs w:val="32"/>
        </w:rPr>
      </w:pPr>
      <w:r>
        <w:rPr>
          <w:rFonts w:hint="eastAsia" w:ascii="仿宋" w:hAnsi="仿宋" w:eastAsia="仿宋"/>
          <w:b/>
          <w:sz w:val="32"/>
          <w:szCs w:val="32"/>
        </w:rPr>
        <w:t>（二）切实发挥审委会监督、指导职能</w:t>
      </w:r>
    </w:p>
    <w:p>
      <w:pPr>
        <w:ind w:firstLine="640" w:firstLineChars="200"/>
        <w:rPr>
          <w:rFonts w:ascii="仿宋" w:hAnsi="仿宋" w:eastAsia="仿宋"/>
          <w:sz w:val="32"/>
          <w:szCs w:val="32"/>
        </w:rPr>
      </w:pPr>
      <w:r>
        <w:rPr>
          <w:rFonts w:hint="eastAsia" w:ascii="仿宋" w:hAnsi="仿宋" w:eastAsia="仿宋"/>
          <w:sz w:val="32"/>
          <w:szCs w:val="32"/>
        </w:rPr>
        <w:t>继续开展案件评查工作，提高案件质量，适时开展分析学习会，提高司法能力，发挥案件评查的应用实效。</w:t>
      </w:r>
    </w:p>
    <w:p>
      <w:pPr>
        <w:ind w:firstLine="643" w:firstLineChars="200"/>
        <w:rPr>
          <w:rFonts w:ascii="仿宋" w:hAnsi="仿宋" w:eastAsia="仿宋"/>
          <w:b/>
          <w:sz w:val="32"/>
          <w:szCs w:val="32"/>
        </w:rPr>
      </w:pPr>
      <w:r>
        <w:rPr>
          <w:rFonts w:hint="eastAsia" w:ascii="仿宋" w:hAnsi="仿宋" w:eastAsia="仿宋"/>
          <w:b/>
          <w:sz w:val="32"/>
          <w:szCs w:val="32"/>
        </w:rPr>
        <w:t>（三）继续深化数字化审委会的进程</w:t>
      </w:r>
    </w:p>
    <w:p>
      <w:pPr>
        <w:ind w:firstLine="640" w:firstLineChars="200"/>
        <w:rPr>
          <w:rFonts w:ascii="仿宋" w:hAnsi="仿宋" w:eastAsia="仿宋"/>
          <w:sz w:val="32"/>
          <w:szCs w:val="32"/>
        </w:rPr>
      </w:pPr>
      <w:r>
        <w:rPr>
          <w:rFonts w:hint="eastAsia" w:ascii="仿宋" w:hAnsi="仿宋" w:eastAsia="仿宋"/>
          <w:sz w:val="32"/>
          <w:szCs w:val="32"/>
        </w:rPr>
        <w:t>继续推进智能审委会的信息化建设，争取实现全程同步录音录像工作，同时进一步完善审委会会务工作，探索建立审委会决议事项的督办、回复和公示制度。</w:t>
      </w:r>
    </w:p>
    <w:p>
      <w:pPr>
        <w:ind w:right="320" w:firstLine="640" w:firstLineChars="200"/>
        <w:jc w:val="right"/>
        <w:rPr>
          <w:rFonts w:ascii="仿宋" w:hAnsi="仿宋" w:eastAsia="仿宋"/>
          <w:sz w:val="32"/>
          <w:szCs w:val="32"/>
        </w:rPr>
      </w:pPr>
      <w:r>
        <w:rPr>
          <w:rFonts w:hint="eastAsia" w:ascii="仿宋" w:hAnsi="仿宋" w:eastAsia="仿宋"/>
          <w:sz w:val="32"/>
          <w:szCs w:val="32"/>
        </w:rPr>
        <w:t>舒兰法院审判管理室</w:t>
      </w:r>
    </w:p>
    <w:p>
      <w:pPr>
        <w:ind w:firstLine="5120" w:firstLineChars="1600"/>
      </w:pPr>
      <w:r>
        <w:rPr>
          <w:rFonts w:hint="eastAsia" w:ascii="仿宋" w:hAnsi="仿宋" w:eastAsia="仿宋"/>
          <w:sz w:val="32"/>
          <w:szCs w:val="32"/>
        </w:rPr>
        <w:t>二〇二</w:t>
      </w:r>
      <w:r>
        <w:rPr>
          <w:rFonts w:hint="eastAsia" w:ascii="仿宋" w:hAnsi="仿宋" w:eastAsia="仿宋"/>
          <w:sz w:val="32"/>
          <w:szCs w:val="32"/>
          <w:lang w:eastAsia="zh-CN"/>
        </w:rPr>
        <w:t>二</w:t>
      </w:r>
      <w:r>
        <w:rPr>
          <w:rFonts w:hint="eastAsia" w:ascii="仿宋" w:hAnsi="仿宋" w:eastAsia="仿宋"/>
          <w:sz w:val="32"/>
          <w:szCs w:val="32"/>
        </w:rPr>
        <w:t>年</w:t>
      </w:r>
      <w:r>
        <w:rPr>
          <w:rFonts w:hint="eastAsia" w:ascii="仿宋" w:hAnsi="仿宋" w:eastAsia="仿宋"/>
          <w:sz w:val="32"/>
          <w:szCs w:val="32"/>
          <w:lang w:eastAsia="zh-CN"/>
        </w:rPr>
        <w:t>十</w:t>
      </w:r>
      <w:r>
        <w:rPr>
          <w:rFonts w:hint="eastAsia" w:ascii="仿宋" w:hAnsi="仿宋" w:eastAsia="仿宋"/>
          <w:sz w:val="32"/>
          <w:szCs w:val="32"/>
        </w:rPr>
        <w:t>月</w:t>
      </w:r>
      <w:r>
        <w:rPr>
          <w:rFonts w:hint="eastAsia" w:ascii="仿宋" w:hAnsi="仿宋" w:eastAsia="仿宋"/>
          <w:sz w:val="32"/>
          <w:szCs w:val="32"/>
          <w:lang w:eastAsia="zh-CN"/>
        </w:rPr>
        <w:t>八</w:t>
      </w:r>
      <w:r>
        <w:rPr>
          <w:rFonts w:hint="eastAsia" w:ascii="仿宋" w:hAnsi="仿宋" w:eastAsia="仿宋"/>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QxOWEwYmUxNzE1OWQ3ZWJhZThkMzNhYzRhMTgyYTUifQ=="/>
  </w:docVars>
  <w:rsids>
    <w:rsidRoot w:val="005B06C2"/>
    <w:rsid w:val="00091051"/>
    <w:rsid w:val="005B06C2"/>
    <w:rsid w:val="069858C5"/>
    <w:rsid w:val="5DE924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Pages>
  <Words>902</Words>
  <Characters>953</Characters>
  <Lines>6</Lines>
  <Paragraphs>1</Paragraphs>
  <TotalTime>3</TotalTime>
  <ScaleCrop>false</ScaleCrop>
  <LinksUpToDate>false</LinksUpToDate>
  <CharactersWithSpaces>954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2021-10-13T05:06:00Z</dcterms:created>
  <dc:creator>李瑞</dc:creator>
  <cp:lastModifiedBy>Administrator</cp:lastModifiedBy>
  <dcterms:modified xsi:type="dcterms:W3CDTF">2022-10-06T03:46:13Z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E24A68282BD640EDB72C99CB564849D3</vt:lpwstr>
  </property>
</Properties>
</file>